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2CFB" w:rsidRPr="00293F33" w:rsidRDefault="00FA2CFB" w:rsidP="00FA2CF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567"/>
        <w:jc w:val="both"/>
        <w:rPr>
          <w:rFonts w:ascii="Times New Roman" w:eastAsia="SimSun" w:hAnsi="Times New Roman" w:cs="Times New Roman"/>
          <w:b/>
          <w:bCs/>
          <w:sz w:val="26"/>
          <w:szCs w:val="26"/>
          <w:lang w:eastAsia="zh-CN" w:bidi="hi-IN"/>
        </w:rPr>
      </w:pPr>
      <w:r w:rsidRPr="00293F33">
        <w:rPr>
          <w:rFonts w:ascii="Times New Roman" w:eastAsia="SimSun" w:hAnsi="Times New Roman" w:cs="Times New Roman"/>
          <w:b/>
          <w:bCs/>
          <w:kern w:val="3"/>
          <w:sz w:val="26"/>
          <w:szCs w:val="26"/>
          <w:lang w:eastAsia="zh-CN" w:bidi="hi-IN"/>
        </w:rPr>
        <w:t>Федеральное агентство железнодорожного транспорта настоящим сообщает,</w:t>
      </w:r>
      <w:r w:rsidRPr="00293F33"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 xml:space="preserve"> что в целях строительства линейных объектов инфраструктуры, реконструкции объектов инфраструктуры при реализации объекта «Реставрация вокзала ст. Новый Петергоф», предусмотренных подпунктом 1 части 5 статьи 4 Федерального закона от 31.07.2020</w:t>
      </w:r>
      <w:r w:rsidRPr="00293F33"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br/>
        <w:t xml:space="preserve">№ 254-ФЗ «Об особенностях регулирования отдельных отношений в целях модернизации и расширения магистральной инфраструктуры и о внесении изменений в отдельные законодательные акты Российской Федерации», </w:t>
      </w:r>
      <w:r w:rsidRPr="00293F33">
        <w:rPr>
          <w:rFonts w:ascii="Times New Roman" w:eastAsia="SimSun" w:hAnsi="Times New Roman" w:cs="Times New Roman"/>
          <w:b/>
          <w:bCs/>
          <w:kern w:val="3"/>
          <w:sz w:val="26"/>
          <w:szCs w:val="26"/>
          <w:lang w:eastAsia="zh-CN" w:bidi="hi-IN"/>
        </w:rPr>
        <w:t xml:space="preserve">возможно установление публичных сервитутов в интересах ОАО «РЖД» </w:t>
      </w:r>
      <w:r w:rsidRPr="00293F33"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 xml:space="preserve">(ОГРН 1037739877295, ИНН 7708503727; 107174, Москва, ул. Новая Басманная, д. 2/1, стр. 1; </w:t>
      </w:r>
      <w:hyperlink r:id="rId7" w:history="1">
        <w:r w:rsidRPr="00293F33">
          <w:rPr>
            <w:rStyle w:val="a4"/>
            <w:rFonts w:ascii="Times New Roman" w:eastAsia="Calibri" w:hAnsi="Times New Roman" w:cs="Times New Roman"/>
            <w:kern w:val="1"/>
            <w:sz w:val="24"/>
            <w:szCs w:val="24"/>
            <w:lang w:val="en-US" w:eastAsia="zh-CN" w:bidi="hi-IN"/>
          </w:rPr>
          <w:t>dks</w:t>
        </w:r>
        <w:r w:rsidRPr="00293F33">
          <w:rPr>
            <w:rStyle w:val="a4"/>
            <w:rFonts w:ascii="Times New Roman" w:eastAsia="Calibri" w:hAnsi="Times New Roman" w:cs="Times New Roman"/>
            <w:kern w:val="1"/>
            <w:sz w:val="24"/>
            <w:szCs w:val="24"/>
            <w:lang w:eastAsia="zh-CN" w:bidi="hi-IN"/>
          </w:rPr>
          <w:t>_</w:t>
        </w:r>
        <w:r w:rsidRPr="00293F33">
          <w:rPr>
            <w:rStyle w:val="a4"/>
            <w:rFonts w:ascii="Times New Roman" w:eastAsia="Calibri" w:hAnsi="Times New Roman" w:cs="Times New Roman"/>
            <w:kern w:val="1"/>
            <w:sz w:val="24"/>
            <w:szCs w:val="24"/>
            <w:lang w:val="en-US" w:eastAsia="zh-CN" w:bidi="hi-IN"/>
          </w:rPr>
          <w:t>alievaag</w:t>
        </w:r>
        <w:r w:rsidRPr="00293F33">
          <w:rPr>
            <w:rStyle w:val="a4"/>
            <w:rFonts w:ascii="Times New Roman" w:eastAsia="Calibri" w:hAnsi="Times New Roman" w:cs="Times New Roman"/>
            <w:kern w:val="1"/>
            <w:sz w:val="24"/>
            <w:szCs w:val="24"/>
            <w:lang w:eastAsia="zh-CN" w:bidi="hi-IN"/>
          </w:rPr>
          <w:t>@</w:t>
        </w:r>
        <w:r w:rsidRPr="00293F33">
          <w:rPr>
            <w:rStyle w:val="a4"/>
            <w:rFonts w:ascii="Times New Roman" w:eastAsia="Calibri" w:hAnsi="Times New Roman" w:cs="Times New Roman"/>
            <w:kern w:val="1"/>
            <w:sz w:val="24"/>
            <w:szCs w:val="24"/>
            <w:lang w:val="en-US" w:eastAsia="zh-CN" w:bidi="hi-IN"/>
          </w:rPr>
          <w:t>orw</w:t>
        </w:r>
        <w:r w:rsidRPr="00293F33">
          <w:rPr>
            <w:rStyle w:val="a4"/>
            <w:rFonts w:ascii="Times New Roman" w:eastAsia="Calibri" w:hAnsi="Times New Roman" w:cs="Times New Roman"/>
            <w:kern w:val="1"/>
            <w:sz w:val="24"/>
            <w:szCs w:val="24"/>
            <w:lang w:eastAsia="zh-CN" w:bidi="hi-IN"/>
          </w:rPr>
          <w:t>.</w:t>
        </w:r>
        <w:r w:rsidRPr="00293F33">
          <w:rPr>
            <w:rStyle w:val="a4"/>
            <w:rFonts w:ascii="Times New Roman" w:eastAsia="Calibri" w:hAnsi="Times New Roman" w:cs="Times New Roman"/>
            <w:kern w:val="1"/>
            <w:sz w:val="24"/>
            <w:szCs w:val="24"/>
            <w:lang w:val="en-US" w:eastAsia="zh-CN" w:bidi="hi-IN"/>
          </w:rPr>
          <w:t>rzd</w:t>
        </w:r>
        <w:r w:rsidRPr="00293F33">
          <w:rPr>
            <w:rStyle w:val="a4"/>
            <w:rFonts w:ascii="Times New Roman" w:eastAsia="Calibri" w:hAnsi="Times New Roman" w:cs="Times New Roman"/>
            <w:kern w:val="1"/>
            <w:sz w:val="24"/>
            <w:szCs w:val="24"/>
            <w:lang w:eastAsia="zh-CN" w:bidi="hi-IN"/>
          </w:rPr>
          <w:t>.</w:t>
        </w:r>
        <w:r w:rsidRPr="00293F33">
          <w:rPr>
            <w:rStyle w:val="a4"/>
            <w:rFonts w:ascii="Times New Roman" w:eastAsia="Calibri" w:hAnsi="Times New Roman" w:cs="Times New Roman"/>
            <w:kern w:val="1"/>
            <w:sz w:val="24"/>
            <w:szCs w:val="24"/>
            <w:lang w:val="en-US" w:eastAsia="zh-CN" w:bidi="hi-IN"/>
          </w:rPr>
          <w:t>ru</w:t>
        </w:r>
      </w:hyperlink>
      <w:r w:rsidRPr="00293F33">
        <w:rPr>
          <w:rFonts w:ascii="Times New Roman" w:eastAsia="Calibri" w:hAnsi="Times New Roman" w:cs="Times New Roman"/>
          <w:kern w:val="1"/>
          <w:sz w:val="24"/>
          <w:szCs w:val="24"/>
          <w:lang w:eastAsia="zh-CN" w:bidi="hi-IN"/>
        </w:rPr>
        <w:t xml:space="preserve"> </w:t>
      </w:r>
      <w:hyperlink r:id="rId8" w:history="1">
        <w:r w:rsidRPr="000B62F0">
          <w:rPr>
            <w:rStyle w:val="a4"/>
            <w:rFonts w:ascii="Times New Roman" w:eastAsia="Calibri" w:hAnsi="Times New Roman" w:cs="Times New Roman"/>
            <w:kern w:val="1"/>
            <w:sz w:val="24"/>
            <w:szCs w:val="24"/>
            <w:lang w:val="en-US" w:eastAsia="zh-CN" w:bidi="hi-IN"/>
          </w:rPr>
          <w:t>dkss</w:t>
        </w:r>
        <w:r w:rsidRPr="000B62F0">
          <w:rPr>
            <w:rStyle w:val="a4"/>
            <w:rFonts w:ascii="Times New Roman" w:eastAsia="Calibri" w:hAnsi="Times New Roman" w:cs="Times New Roman"/>
            <w:kern w:val="1"/>
            <w:sz w:val="24"/>
            <w:szCs w:val="24"/>
            <w:lang w:eastAsia="zh-CN" w:bidi="hi-IN"/>
          </w:rPr>
          <w:t>@</w:t>
        </w:r>
        <w:r w:rsidRPr="000B62F0">
          <w:rPr>
            <w:rStyle w:val="a4"/>
            <w:rFonts w:ascii="Times New Roman" w:eastAsia="Calibri" w:hAnsi="Times New Roman" w:cs="Times New Roman"/>
            <w:kern w:val="1"/>
            <w:sz w:val="24"/>
            <w:szCs w:val="24"/>
            <w:lang w:val="en-US" w:eastAsia="zh-CN" w:bidi="hi-IN"/>
          </w:rPr>
          <w:t>dkss</w:t>
        </w:r>
        <w:r w:rsidRPr="000B62F0">
          <w:rPr>
            <w:rStyle w:val="a4"/>
            <w:rFonts w:ascii="Times New Roman" w:eastAsia="Calibri" w:hAnsi="Times New Roman" w:cs="Times New Roman"/>
            <w:kern w:val="1"/>
            <w:sz w:val="24"/>
            <w:szCs w:val="24"/>
            <w:lang w:eastAsia="zh-CN" w:bidi="hi-IN"/>
          </w:rPr>
          <w:t>.</w:t>
        </w:r>
        <w:r w:rsidRPr="000B62F0">
          <w:rPr>
            <w:rStyle w:val="a4"/>
            <w:rFonts w:ascii="Times New Roman" w:eastAsia="Calibri" w:hAnsi="Times New Roman" w:cs="Times New Roman"/>
            <w:kern w:val="1"/>
            <w:sz w:val="24"/>
            <w:szCs w:val="24"/>
            <w:lang w:val="en-US" w:eastAsia="zh-CN" w:bidi="hi-IN"/>
          </w:rPr>
          <w:t>ru</w:t>
        </w:r>
      </w:hyperlink>
      <w:r w:rsidRPr="00293F33">
        <w:rPr>
          <w:rFonts w:ascii="Times New Roman" w:eastAsia="Calibri" w:hAnsi="Times New Roman" w:cs="Times New Roman"/>
          <w:kern w:val="1"/>
          <w:sz w:val="24"/>
          <w:szCs w:val="24"/>
          <w:lang w:eastAsia="zh-CN" w:bidi="hi-IN"/>
        </w:rPr>
        <w:t xml:space="preserve"> </w:t>
      </w:r>
      <w:r w:rsidRPr="00293F33"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>; 8 (</w:t>
      </w:r>
      <w:r w:rsidRPr="009E61C1"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>812</w:t>
      </w:r>
      <w:r w:rsidRPr="00293F33"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 xml:space="preserve">) </w:t>
      </w:r>
      <w:r w:rsidRPr="009E61C1"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>436-4278</w:t>
      </w:r>
      <w:r w:rsidRPr="00293F33"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>) сроком 18 месяцев в отношении следующих земельных участков и земель в границах кадастровых кварталов:</w:t>
      </w:r>
    </w:p>
    <w:p w:rsidR="00CC3E39" w:rsidRDefault="00CC3E39" w:rsidP="00CC3E39">
      <w:pPr>
        <w:autoSpaceDN w:val="0"/>
        <w:spacing w:after="0" w:line="240" w:lineRule="auto"/>
        <w:ind w:right="-1" w:firstLine="709"/>
        <w:jc w:val="both"/>
        <w:textAlignment w:val="baseline"/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42"/>
        <w:gridCol w:w="3260"/>
        <w:gridCol w:w="3565"/>
      </w:tblGrid>
      <w:tr w:rsidR="00FA2CFB" w:rsidRPr="00FA6ED3" w:rsidTr="000D0EA6">
        <w:trPr>
          <w:jc w:val="center"/>
        </w:trPr>
        <w:tc>
          <w:tcPr>
            <w:tcW w:w="3142" w:type="dxa"/>
            <w:shd w:val="clear" w:color="auto" w:fill="auto"/>
          </w:tcPr>
          <w:p w:rsidR="00FA2CFB" w:rsidRPr="00FA6ED3" w:rsidRDefault="00FA2CFB" w:rsidP="000D0EA6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Кадастровый номер земельного участка/кадастрового квартала</w:t>
            </w:r>
          </w:p>
        </w:tc>
        <w:tc>
          <w:tcPr>
            <w:tcW w:w="3260" w:type="dxa"/>
            <w:shd w:val="clear" w:color="auto" w:fill="auto"/>
          </w:tcPr>
          <w:p w:rsidR="00FA2CFB" w:rsidRPr="00FA6ED3" w:rsidRDefault="00FA2CFB" w:rsidP="000D0EA6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Адрес или иное описание местоположения земельного участка</w:t>
            </w:r>
          </w:p>
        </w:tc>
        <w:tc>
          <w:tcPr>
            <w:tcW w:w="3565" w:type="dxa"/>
            <w:shd w:val="clear" w:color="auto" w:fill="auto"/>
          </w:tcPr>
          <w:p w:rsidR="00FA2CFB" w:rsidRPr="00FA6ED3" w:rsidRDefault="00FA2CFB" w:rsidP="000D0EA6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Срок, в течение которого использование земельного участка (его части) и (или) расположенного на нем объекта недвижимости в соответствии с их разрешенным использованием будет невозможно или существенно затруднено в связи с осуществлением деятельности, для обеспечения которой устанавливается публичный сервитут</w:t>
            </w:r>
          </w:p>
        </w:tc>
      </w:tr>
      <w:tr w:rsidR="00FA2CFB" w:rsidRPr="00FA6ED3" w:rsidTr="000D0EA6">
        <w:trPr>
          <w:jc w:val="center"/>
        </w:trPr>
        <w:tc>
          <w:tcPr>
            <w:tcW w:w="3142" w:type="dxa"/>
            <w:shd w:val="clear" w:color="auto" w:fill="auto"/>
          </w:tcPr>
          <w:p w:rsidR="00FA2CFB" w:rsidRPr="009E61C1" w:rsidRDefault="00FA2CFB" w:rsidP="000D0EA6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78:40:0019283:1029</w:t>
            </w:r>
          </w:p>
        </w:tc>
        <w:tc>
          <w:tcPr>
            <w:tcW w:w="3260" w:type="dxa"/>
            <w:shd w:val="clear" w:color="auto" w:fill="auto"/>
          </w:tcPr>
          <w:p w:rsidR="00FA2CFB" w:rsidRDefault="00FA2CFB" w:rsidP="000D0EA6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г. Петергоф, Привокзальная площадь, уч. 17</w:t>
            </w:r>
          </w:p>
        </w:tc>
        <w:tc>
          <w:tcPr>
            <w:tcW w:w="3565" w:type="dxa"/>
            <w:shd w:val="clear" w:color="auto" w:fill="auto"/>
          </w:tcPr>
          <w:p w:rsidR="00FA2CFB" w:rsidRDefault="00FA2CFB" w:rsidP="000D0EA6">
            <w:pPr>
              <w:widowControl w:val="0"/>
              <w:suppressAutoHyphens/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12 месяцев</w:t>
            </w:r>
          </w:p>
        </w:tc>
      </w:tr>
      <w:tr w:rsidR="00FA2CFB" w:rsidRPr="00FA6ED3" w:rsidTr="000D0EA6">
        <w:trPr>
          <w:jc w:val="center"/>
        </w:trPr>
        <w:tc>
          <w:tcPr>
            <w:tcW w:w="3142" w:type="dxa"/>
            <w:shd w:val="clear" w:color="auto" w:fill="auto"/>
          </w:tcPr>
          <w:p w:rsidR="00FA2CFB" w:rsidRPr="007467FE" w:rsidRDefault="00FA2CFB" w:rsidP="000D0EA6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78:40:0019283:1028</w:t>
            </w:r>
          </w:p>
        </w:tc>
        <w:tc>
          <w:tcPr>
            <w:tcW w:w="3260" w:type="dxa"/>
            <w:shd w:val="clear" w:color="auto" w:fill="auto"/>
          </w:tcPr>
          <w:p w:rsidR="00FA2CFB" w:rsidRPr="00227EB6" w:rsidRDefault="00FA2CFB" w:rsidP="000D0EA6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9E61C1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г. Петергоф, Привокзальная площадь, уч. 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18</w:t>
            </w:r>
          </w:p>
        </w:tc>
        <w:tc>
          <w:tcPr>
            <w:tcW w:w="3565" w:type="dxa"/>
            <w:shd w:val="clear" w:color="auto" w:fill="auto"/>
          </w:tcPr>
          <w:p w:rsidR="00FA2CFB" w:rsidRDefault="00FA2CFB" w:rsidP="000D0EA6">
            <w:pPr>
              <w:widowControl w:val="0"/>
              <w:suppressAutoHyphens/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7501E2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12 месяцев</w:t>
            </w:r>
          </w:p>
        </w:tc>
      </w:tr>
      <w:tr w:rsidR="00FA2CFB" w:rsidRPr="00FA6ED3" w:rsidTr="000D0EA6">
        <w:trPr>
          <w:jc w:val="center"/>
        </w:trPr>
        <w:tc>
          <w:tcPr>
            <w:tcW w:w="3142" w:type="dxa"/>
            <w:shd w:val="clear" w:color="auto" w:fill="auto"/>
          </w:tcPr>
          <w:p w:rsidR="00FA2CFB" w:rsidRPr="007467FE" w:rsidRDefault="00FA2CFB" w:rsidP="000D0EA6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78:40:0000000:6372</w:t>
            </w:r>
          </w:p>
        </w:tc>
        <w:tc>
          <w:tcPr>
            <w:tcW w:w="3260" w:type="dxa"/>
            <w:shd w:val="clear" w:color="auto" w:fill="auto"/>
          </w:tcPr>
          <w:p w:rsidR="00FA2CFB" w:rsidRPr="00290A66" w:rsidRDefault="00FA2CFB" w:rsidP="000D0EA6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г. Петергоф, Луизинская улица, ЗУ 1Д</w:t>
            </w:r>
          </w:p>
        </w:tc>
        <w:tc>
          <w:tcPr>
            <w:tcW w:w="3565" w:type="dxa"/>
            <w:shd w:val="clear" w:color="auto" w:fill="auto"/>
          </w:tcPr>
          <w:p w:rsidR="00FA2CFB" w:rsidRDefault="00FA2CFB" w:rsidP="000D0EA6">
            <w:pPr>
              <w:widowControl w:val="0"/>
              <w:suppressAutoHyphens/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7501E2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12 месяцев</w:t>
            </w:r>
          </w:p>
        </w:tc>
      </w:tr>
      <w:tr w:rsidR="00FA2CFB" w:rsidRPr="00FA6ED3" w:rsidTr="000D0EA6">
        <w:trPr>
          <w:jc w:val="center"/>
        </w:trPr>
        <w:tc>
          <w:tcPr>
            <w:tcW w:w="3142" w:type="dxa"/>
            <w:shd w:val="clear" w:color="auto" w:fill="auto"/>
          </w:tcPr>
          <w:p w:rsidR="00FA2CFB" w:rsidRDefault="00FA2CFB" w:rsidP="000D0EA6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78:40:0019282</w:t>
            </w:r>
          </w:p>
        </w:tc>
        <w:tc>
          <w:tcPr>
            <w:tcW w:w="3260" w:type="dxa"/>
            <w:shd w:val="clear" w:color="auto" w:fill="auto"/>
          </w:tcPr>
          <w:p w:rsidR="00FA2CFB" w:rsidRPr="0061425B" w:rsidRDefault="00FA2CFB" w:rsidP="000D0EA6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г. Петергоф</w:t>
            </w:r>
          </w:p>
        </w:tc>
        <w:tc>
          <w:tcPr>
            <w:tcW w:w="3565" w:type="dxa"/>
            <w:shd w:val="clear" w:color="auto" w:fill="auto"/>
          </w:tcPr>
          <w:p w:rsidR="00FA2CFB" w:rsidRPr="0061425B" w:rsidRDefault="00FA2CFB" w:rsidP="000D0EA6">
            <w:pPr>
              <w:widowControl w:val="0"/>
              <w:suppressAutoHyphens/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7501E2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12 месяцев</w:t>
            </w:r>
          </w:p>
        </w:tc>
      </w:tr>
      <w:tr w:rsidR="00FA2CFB" w:rsidRPr="00FA6ED3" w:rsidTr="000D0EA6">
        <w:trPr>
          <w:jc w:val="center"/>
        </w:trPr>
        <w:tc>
          <w:tcPr>
            <w:tcW w:w="3142" w:type="dxa"/>
            <w:shd w:val="clear" w:color="auto" w:fill="auto"/>
          </w:tcPr>
          <w:p w:rsidR="00FA2CFB" w:rsidRDefault="00FA2CFB" w:rsidP="000D0EA6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78:40:0019277</w:t>
            </w:r>
          </w:p>
        </w:tc>
        <w:tc>
          <w:tcPr>
            <w:tcW w:w="3260" w:type="dxa"/>
            <w:shd w:val="clear" w:color="auto" w:fill="auto"/>
          </w:tcPr>
          <w:p w:rsidR="00FA2CFB" w:rsidRDefault="00FA2CFB" w:rsidP="000D0EA6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9E61C1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г. Петергоф</w:t>
            </w:r>
          </w:p>
        </w:tc>
        <w:tc>
          <w:tcPr>
            <w:tcW w:w="3565" w:type="dxa"/>
            <w:shd w:val="clear" w:color="auto" w:fill="auto"/>
          </w:tcPr>
          <w:p w:rsidR="00FA2CFB" w:rsidRPr="007501E2" w:rsidRDefault="00FA2CFB" w:rsidP="000D0EA6">
            <w:pPr>
              <w:widowControl w:val="0"/>
              <w:suppressAutoHyphens/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9E61C1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12 месяцев</w:t>
            </w:r>
          </w:p>
        </w:tc>
      </w:tr>
      <w:tr w:rsidR="00FA2CFB" w:rsidRPr="00FA6ED3" w:rsidTr="000D0EA6">
        <w:trPr>
          <w:jc w:val="center"/>
        </w:trPr>
        <w:tc>
          <w:tcPr>
            <w:tcW w:w="3142" w:type="dxa"/>
            <w:shd w:val="clear" w:color="auto" w:fill="auto"/>
          </w:tcPr>
          <w:p w:rsidR="00FA2CFB" w:rsidRDefault="00FA2CFB" w:rsidP="000D0EA6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78:40:0019283</w:t>
            </w:r>
          </w:p>
        </w:tc>
        <w:tc>
          <w:tcPr>
            <w:tcW w:w="3260" w:type="dxa"/>
            <w:shd w:val="clear" w:color="auto" w:fill="auto"/>
          </w:tcPr>
          <w:p w:rsidR="00FA2CFB" w:rsidRDefault="00FA2CFB" w:rsidP="000D0EA6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9E61C1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г. Петергоф</w:t>
            </w:r>
          </w:p>
        </w:tc>
        <w:tc>
          <w:tcPr>
            <w:tcW w:w="3565" w:type="dxa"/>
            <w:shd w:val="clear" w:color="auto" w:fill="auto"/>
          </w:tcPr>
          <w:p w:rsidR="00FA2CFB" w:rsidRPr="007501E2" w:rsidRDefault="00FA2CFB" w:rsidP="000D0EA6">
            <w:pPr>
              <w:widowControl w:val="0"/>
              <w:suppressAutoHyphens/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9E61C1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12 месяцев</w:t>
            </w:r>
          </w:p>
        </w:tc>
      </w:tr>
      <w:tr w:rsidR="00FA2CFB" w:rsidRPr="00FA6ED3" w:rsidTr="000D0EA6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FA2CFB" w:rsidRPr="00FA6ED3" w:rsidRDefault="00FA2CFB" w:rsidP="000D0EA6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Федеральное агентство железнодорожного транспорта</w:t>
            </w:r>
          </w:p>
          <w:p w:rsidR="00FA2CFB" w:rsidRPr="00FA6ED3" w:rsidRDefault="00FA2CFB" w:rsidP="000D0EA6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ул. Старая Басманная, Москва, д. 11/2, стр. 1, 105064</w:t>
            </w:r>
          </w:p>
          <w:p w:rsidR="00FA2CFB" w:rsidRPr="00FA6ED3" w:rsidRDefault="00FA2CFB" w:rsidP="000D0EA6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тел.: 8(499) 550-34-36; адрес электронной почты: </w:t>
            </w:r>
            <w:hyperlink r:id="rId9" w:history="1">
              <w:r w:rsidRPr="00FA6ED3">
                <w:rPr>
                  <w:rFonts w:ascii="Times New Roman" w:eastAsia="SimSun" w:hAnsi="Times New Roman" w:cs="Times New Roman"/>
                  <w:bCs/>
                  <w:color w:val="0563C1"/>
                  <w:kern w:val="3"/>
                  <w:u w:val="single"/>
                  <w:lang w:eastAsia="zh-CN" w:bidi="hi-IN"/>
                </w:rPr>
                <w:t>info@roszeldor.ru</w:t>
              </w:r>
            </w:hyperlink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</w:t>
            </w:r>
          </w:p>
          <w:p w:rsidR="00FA2CFB" w:rsidRPr="00FA6ED3" w:rsidRDefault="00FA2CFB" w:rsidP="000D0EA6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время приема: согласно графику по предварительной записи</w:t>
            </w:r>
          </w:p>
          <w:p w:rsidR="00FA2CFB" w:rsidRPr="00FA6ED3" w:rsidRDefault="00FA2CFB" w:rsidP="000D0EA6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FA2CFB" w:rsidRPr="00FA6ED3" w:rsidRDefault="00FA2CFB" w:rsidP="000D0EA6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(адреса, по которым заинтересованные лица могут ознакоми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ться с поступившим ходатайством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br/>
            </w: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FA2CFB" w:rsidRPr="00FA6ED3" w:rsidTr="000D0EA6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FA2CFB" w:rsidRPr="00FA6ED3" w:rsidRDefault="00FA2CFB" w:rsidP="000D0EA6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Федеральное агентство железнодорожного транспорта</w:t>
            </w:r>
          </w:p>
          <w:p w:rsidR="00FA2CFB" w:rsidRPr="00FA6ED3" w:rsidRDefault="00FA2CFB" w:rsidP="000D0EA6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ул. Старая Басманная, Москва, д. 11/2, стр. 1, 105064</w:t>
            </w:r>
          </w:p>
          <w:p w:rsidR="00FA2CFB" w:rsidRPr="00FA6ED3" w:rsidRDefault="00FA2CFB" w:rsidP="000D0EA6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FA2CFB" w:rsidRPr="00FA6ED3" w:rsidRDefault="00FA2CFB" w:rsidP="000D0EA6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В течение 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15</w:t>
            </w: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дней со дня опубликования данного сообщения в порядке, установленном для официального опубликования (обнародования) правовых актов поселения, городского округа, по месту нахождения земельного участка и (или) земель, в отношении которых подано указанное ходатайство (муниципального района в случае, если такие земельный участок и (или) земли расположены на межселенной территории)</w:t>
            </w:r>
          </w:p>
          <w:p w:rsidR="00FA2CFB" w:rsidRPr="00FA6ED3" w:rsidRDefault="00FA2CFB" w:rsidP="000D0EA6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FA2CFB" w:rsidRPr="00FA6ED3" w:rsidRDefault="00FA2CFB" w:rsidP="000D0EA6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FA2CFB" w:rsidRPr="00FA6ED3" w:rsidTr="000D0EA6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4C6CB6" w:rsidRDefault="004C6CB6" w:rsidP="000D0EA6">
            <w:pPr>
              <w:autoSpaceDN w:val="0"/>
              <w:spacing w:after="0" w:line="240" w:lineRule="auto"/>
              <w:ind w:right="141"/>
              <w:jc w:val="center"/>
              <w:textAlignment w:val="baseline"/>
            </w:pPr>
          </w:p>
          <w:bookmarkStart w:id="0" w:name="_GoBack"/>
          <w:bookmarkEnd w:id="0"/>
          <w:p w:rsidR="00FA2CFB" w:rsidRPr="00F93AB0" w:rsidRDefault="00FA2CFB" w:rsidP="000D0EA6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Style w:val="a4"/>
                <w:rFonts w:ascii="Times New Roman" w:hAnsi="Times New Roman" w:cs="Times New Roman"/>
                <w:color w:val="auto"/>
                <w:u w:val="none"/>
              </w:rPr>
            </w:pPr>
            <w:r>
              <w:lastRenderedPageBreak/>
              <w:fldChar w:fldCharType="begin"/>
            </w:r>
            <w:r>
              <w:instrText xml:space="preserve"> HYPERLINK "https://www.mo-petergof.spb.ru" </w:instrText>
            </w:r>
            <w:r>
              <w:fldChar w:fldCharType="separate"/>
            </w:r>
            <w:r w:rsidRPr="00F93AB0">
              <w:rPr>
                <w:rStyle w:val="a4"/>
                <w:rFonts w:ascii="Times New Roman" w:hAnsi="Times New Roman" w:cs="Times New Roman"/>
              </w:rPr>
              <w:t>https://www.mo-petergof.spb.ru</w:t>
            </w:r>
            <w:r>
              <w:rPr>
                <w:rStyle w:val="a4"/>
                <w:rFonts w:ascii="Times New Roman" w:hAnsi="Times New Roman" w:cs="Times New Roman"/>
              </w:rPr>
              <w:fldChar w:fldCharType="end"/>
            </w:r>
          </w:p>
          <w:p w:rsidR="00FA2CFB" w:rsidRPr="007467A6" w:rsidRDefault="00FA2CFB" w:rsidP="000D0EA6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Style w:val="a4"/>
                <w:rFonts w:ascii="Times New Roman" w:hAnsi="Times New Roman" w:cs="Times New Roman"/>
              </w:rPr>
            </w:pPr>
          </w:p>
          <w:p w:rsidR="00FA2CFB" w:rsidRPr="007467A6" w:rsidRDefault="00FA2CFB" w:rsidP="000D0EA6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hyperlink r:id="rId10" w:history="1">
              <w:r w:rsidRPr="007467A6">
                <w:rPr>
                  <w:rFonts w:ascii="Times New Roman" w:eastAsia="SimSun" w:hAnsi="Times New Roman" w:cs="Times New Roman"/>
                  <w:bCs/>
                  <w:color w:val="0563C1"/>
                  <w:kern w:val="3"/>
                  <w:u w:val="single"/>
                  <w:lang w:eastAsia="zh-CN" w:bidi="hi-IN"/>
                </w:rPr>
                <w:t>https://rlw.gov.ru</w:t>
              </w:r>
            </w:hyperlink>
          </w:p>
          <w:p w:rsidR="00FA2CFB" w:rsidRPr="00FA6ED3" w:rsidRDefault="00FA2CFB" w:rsidP="000D0EA6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FA2CFB" w:rsidRPr="00FA6ED3" w:rsidRDefault="00FA2CFB" w:rsidP="000D0EA6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(официальные сайты в информационно-телекоммуникационной сети «Интернет», на которых размещается сообщение о поступившем ходатайстве об установлении публичного сервитута)</w:t>
            </w:r>
          </w:p>
        </w:tc>
      </w:tr>
      <w:tr w:rsidR="00FA2CFB" w:rsidRPr="00FA6ED3" w:rsidTr="000D0EA6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FA2CFB" w:rsidRDefault="00FA2CFB" w:rsidP="000D0EA6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FA2CFB" w:rsidRDefault="00FA2CFB" w:rsidP="000D0EA6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FA2CFB" w:rsidRDefault="00FA2CFB" w:rsidP="000D0EA6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Распоряжение Росжелдора от 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31.05</w:t>
            </w: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.202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4</w:t>
            </w: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№ 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АБ-517</w:t>
            </w: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-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р:</w:t>
            </w:r>
          </w:p>
          <w:p w:rsidR="00FA2CFB" w:rsidRDefault="00FA2CFB" w:rsidP="000D0EA6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«Об утверждении документации по планировке территории (проект планировки территории и проект межевания территории) для объекта </w:t>
            </w:r>
            <w:r w:rsidRPr="009B5CE1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«Реставрация вокзала ст. Новый Петергоф»</w:t>
            </w:r>
          </w:p>
          <w:p w:rsidR="00FA2CFB" w:rsidRPr="00FA6ED3" w:rsidRDefault="00FA2CFB" w:rsidP="000D0EA6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FA2CFB" w:rsidRPr="00FA6ED3" w:rsidRDefault="00FA2CFB" w:rsidP="000D0EA6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(реквизиты решений об утверждении документа территориального планирования, документации по планировке территории, инвестиционная программа субъекта монополии)</w:t>
            </w:r>
          </w:p>
        </w:tc>
      </w:tr>
      <w:tr w:rsidR="00FA2CFB" w:rsidRPr="00FA6ED3" w:rsidTr="000D0EA6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FA2CFB" w:rsidRPr="009B5CE1" w:rsidRDefault="00FA2CFB" w:rsidP="000D0EA6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</w:rPr>
            </w:pPr>
            <w:hyperlink r:id="rId11" w:history="1">
              <w:r w:rsidRPr="009B5CE1">
                <w:rPr>
                  <w:rStyle w:val="a4"/>
                  <w:rFonts w:ascii="Times New Roman" w:hAnsi="Times New Roman" w:cs="Times New Roman"/>
                </w:rPr>
                <w:t>https://kgainfo.spb.ru</w:t>
              </w:r>
            </w:hyperlink>
          </w:p>
          <w:p w:rsidR="00FA2CFB" w:rsidRPr="009B5CE1" w:rsidRDefault="00FA2CFB" w:rsidP="000D0EA6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  <w:p w:rsidR="00FA2CFB" w:rsidRPr="009B5CE1" w:rsidRDefault="00FA2CFB" w:rsidP="000D0EA6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</w:rPr>
            </w:pPr>
            <w:hyperlink r:id="rId12" w:history="1">
              <w:r w:rsidRPr="009B5CE1">
                <w:rPr>
                  <w:rStyle w:val="a4"/>
                  <w:rFonts w:ascii="Times New Roman" w:hAnsi="Times New Roman" w:cs="Times New Roman"/>
                </w:rPr>
                <w:t>https://www.gov.spb.ru/gov/terr/reg_petrodv/</w:t>
              </w:r>
            </w:hyperlink>
          </w:p>
          <w:p w:rsidR="00FA2CFB" w:rsidRDefault="00FA2CFB" w:rsidP="000D0EA6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  <w:color w:val="0563C1" w:themeColor="hyperlink"/>
                <w:u w:val="single"/>
              </w:rPr>
            </w:pPr>
          </w:p>
          <w:p w:rsidR="00FA2CFB" w:rsidRPr="00FA6ED3" w:rsidRDefault="00FA2CFB" w:rsidP="000D0EA6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(сведения об официальных сайтах в информационно-телекоммуникационной сети «Интернет»,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монополий)</w:t>
            </w:r>
          </w:p>
        </w:tc>
      </w:tr>
      <w:tr w:rsidR="00FA2CFB" w:rsidRPr="00FA6ED3" w:rsidTr="000D0EA6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FA2CFB" w:rsidRPr="00FA6ED3" w:rsidRDefault="00FA2CFB" w:rsidP="000D0EA6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Графическое описание местоположения границ публичного сервитута, а также перечень координат характерных точек границ публичного сервитута прилагается к данному сообщению</w:t>
            </w:r>
          </w:p>
          <w:p w:rsidR="00FA2CFB" w:rsidRPr="00FA6ED3" w:rsidRDefault="00FA2CFB" w:rsidP="000D0EA6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FA2CFB" w:rsidRPr="00FA6ED3" w:rsidRDefault="00FA2CFB" w:rsidP="000D0EA6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(описание местоположения границ публичного сервитута)</w:t>
            </w:r>
          </w:p>
        </w:tc>
      </w:tr>
    </w:tbl>
    <w:p w:rsidR="00CC3E39" w:rsidRPr="005D2204" w:rsidRDefault="00CC3E39" w:rsidP="00CC3E39">
      <w:pPr>
        <w:autoSpaceDN w:val="0"/>
        <w:spacing w:after="0" w:line="240" w:lineRule="auto"/>
        <w:ind w:right="-1" w:firstLine="709"/>
        <w:jc w:val="both"/>
        <w:textAlignment w:val="baseline"/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</w:pPr>
    </w:p>
    <w:sectPr w:rsidR="00CC3E39" w:rsidRPr="005D2204">
      <w:headerReference w:type="default" r:id="rId13"/>
      <w:footerReference w:type="first" r:id="rId14"/>
      <w:pgSz w:w="11906" w:h="16838"/>
      <w:pgMar w:top="1134" w:right="567" w:bottom="1134" w:left="1134" w:header="567" w:footer="709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7476" w:rsidRDefault="00EF7476">
      <w:pPr>
        <w:spacing w:after="0" w:line="240" w:lineRule="auto"/>
      </w:pPr>
      <w:r>
        <w:separator/>
      </w:r>
    </w:p>
  </w:endnote>
  <w:endnote w:type="continuationSeparator" w:id="0">
    <w:p w:rsidR="00EF7476" w:rsidRDefault="00EF74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Segoe UI"/>
    <w:charset w:val="00"/>
    <w:family w:val="auto"/>
    <w:pitch w:val="default"/>
  </w:font>
  <w:font w:name="Bold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539" w:rsidRDefault="0023553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7476" w:rsidRDefault="00EF7476">
      <w:pPr>
        <w:spacing w:after="0" w:line="240" w:lineRule="auto"/>
      </w:pPr>
      <w:r>
        <w:separator/>
      </w:r>
    </w:p>
  </w:footnote>
  <w:footnote w:type="continuationSeparator" w:id="0">
    <w:p w:rsidR="00EF7476" w:rsidRDefault="00EF74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539" w:rsidRDefault="00160569">
    <w:pPr>
      <w:pStyle w:val="af1"/>
      <w:jc w:val="center"/>
      <w:rPr>
        <w:rFonts w:ascii="PT Astra Serif" w:eastAsia="PT Astra Serif" w:hAnsi="PT Astra Serif" w:cs="PT Astra Serif"/>
        <w:sz w:val="28"/>
      </w:rPr>
    </w:pPr>
    <w:r>
      <w:rPr>
        <w:rFonts w:ascii="PT Astra Serif" w:eastAsia="PT Astra Serif" w:hAnsi="PT Astra Serif" w:cs="PT Astra Serif"/>
        <w:sz w:val="28"/>
      </w:rPr>
      <w:fldChar w:fldCharType="begin"/>
    </w:r>
    <w:r>
      <w:rPr>
        <w:rFonts w:ascii="PT Astra Serif" w:eastAsia="PT Astra Serif" w:hAnsi="PT Astra Serif" w:cs="PT Astra Serif"/>
        <w:sz w:val="28"/>
      </w:rPr>
      <w:instrText xml:space="preserve"> PAGE </w:instrText>
    </w:r>
    <w:r>
      <w:rPr>
        <w:rFonts w:ascii="PT Astra Serif" w:eastAsia="PT Astra Serif" w:hAnsi="PT Astra Serif" w:cs="PT Astra Serif"/>
        <w:sz w:val="28"/>
      </w:rPr>
      <w:fldChar w:fldCharType="separate"/>
    </w:r>
    <w:r w:rsidR="004C6CB6">
      <w:rPr>
        <w:rFonts w:ascii="PT Astra Serif" w:eastAsia="PT Astra Serif" w:hAnsi="PT Astra Serif" w:cs="PT Astra Serif"/>
        <w:noProof/>
        <w:sz w:val="28"/>
      </w:rPr>
      <w:t>2</w:t>
    </w:r>
    <w:r>
      <w:rPr>
        <w:rFonts w:ascii="PT Astra Serif" w:eastAsia="PT Astra Serif" w:hAnsi="PT Astra Serif" w:cs="PT Astra Serif"/>
        <w:sz w:val="28"/>
      </w:rPr>
      <w:fldChar w:fldCharType="end"/>
    </w:r>
  </w:p>
  <w:p w:rsidR="00235539" w:rsidRDefault="00235539">
    <w:pPr>
      <w:pStyle w:val="af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539"/>
    <w:rsid w:val="00003C1C"/>
    <w:rsid w:val="000047DF"/>
    <w:rsid w:val="00010F2B"/>
    <w:rsid w:val="00011734"/>
    <w:rsid w:val="00017C74"/>
    <w:rsid w:val="00022A7D"/>
    <w:rsid w:val="00022E2F"/>
    <w:rsid w:val="00023DC9"/>
    <w:rsid w:val="000240B7"/>
    <w:rsid w:val="00027A47"/>
    <w:rsid w:val="00041CBF"/>
    <w:rsid w:val="000423B8"/>
    <w:rsid w:val="000503AD"/>
    <w:rsid w:val="0006148F"/>
    <w:rsid w:val="0007041B"/>
    <w:rsid w:val="0008509E"/>
    <w:rsid w:val="0008546A"/>
    <w:rsid w:val="00094F37"/>
    <w:rsid w:val="000B1771"/>
    <w:rsid w:val="000B6494"/>
    <w:rsid w:val="000D608C"/>
    <w:rsid w:val="000E3327"/>
    <w:rsid w:val="000E51F9"/>
    <w:rsid w:val="000E790F"/>
    <w:rsid w:val="0010481C"/>
    <w:rsid w:val="0010616E"/>
    <w:rsid w:val="00107CCC"/>
    <w:rsid w:val="001269A7"/>
    <w:rsid w:val="00131996"/>
    <w:rsid w:val="001350DB"/>
    <w:rsid w:val="00151501"/>
    <w:rsid w:val="0015772E"/>
    <w:rsid w:val="00160569"/>
    <w:rsid w:val="00170644"/>
    <w:rsid w:val="00176E5C"/>
    <w:rsid w:val="00183265"/>
    <w:rsid w:val="00184E5F"/>
    <w:rsid w:val="00190B3E"/>
    <w:rsid w:val="00194ECF"/>
    <w:rsid w:val="00195BFC"/>
    <w:rsid w:val="001966DF"/>
    <w:rsid w:val="001A4654"/>
    <w:rsid w:val="001B16D7"/>
    <w:rsid w:val="001B4029"/>
    <w:rsid w:val="001C06EC"/>
    <w:rsid w:val="001C5A8F"/>
    <w:rsid w:val="001C7669"/>
    <w:rsid w:val="001D25EF"/>
    <w:rsid w:val="001D59E8"/>
    <w:rsid w:val="001D6458"/>
    <w:rsid w:val="001D6CFD"/>
    <w:rsid w:val="001E4BB6"/>
    <w:rsid w:val="001F5E25"/>
    <w:rsid w:val="00202AC1"/>
    <w:rsid w:val="00203A85"/>
    <w:rsid w:val="002120CC"/>
    <w:rsid w:val="00220FAD"/>
    <w:rsid w:val="00222A51"/>
    <w:rsid w:val="00226173"/>
    <w:rsid w:val="00226C36"/>
    <w:rsid w:val="00227EB6"/>
    <w:rsid w:val="00235539"/>
    <w:rsid w:val="00245953"/>
    <w:rsid w:val="002577ED"/>
    <w:rsid w:val="00264562"/>
    <w:rsid w:val="00266A8A"/>
    <w:rsid w:val="00270AF2"/>
    <w:rsid w:val="002714D1"/>
    <w:rsid w:val="00273440"/>
    <w:rsid w:val="00291236"/>
    <w:rsid w:val="00292E7A"/>
    <w:rsid w:val="0029378A"/>
    <w:rsid w:val="002A07E5"/>
    <w:rsid w:val="002A1B4C"/>
    <w:rsid w:val="002A5BF3"/>
    <w:rsid w:val="002A65C7"/>
    <w:rsid w:val="002B355A"/>
    <w:rsid w:val="002B4F9F"/>
    <w:rsid w:val="002B5610"/>
    <w:rsid w:val="002C4192"/>
    <w:rsid w:val="002D1AE9"/>
    <w:rsid w:val="002E23FC"/>
    <w:rsid w:val="002E719B"/>
    <w:rsid w:val="002F0BC4"/>
    <w:rsid w:val="002F7BCD"/>
    <w:rsid w:val="00304A55"/>
    <w:rsid w:val="003300EE"/>
    <w:rsid w:val="00331273"/>
    <w:rsid w:val="00334B20"/>
    <w:rsid w:val="00336704"/>
    <w:rsid w:val="00337FEC"/>
    <w:rsid w:val="003434AF"/>
    <w:rsid w:val="00343645"/>
    <w:rsid w:val="00351AE1"/>
    <w:rsid w:val="0036172D"/>
    <w:rsid w:val="00362A98"/>
    <w:rsid w:val="00364F31"/>
    <w:rsid w:val="0037310F"/>
    <w:rsid w:val="00382DC4"/>
    <w:rsid w:val="003902A2"/>
    <w:rsid w:val="00395194"/>
    <w:rsid w:val="00396FB3"/>
    <w:rsid w:val="003A0FFC"/>
    <w:rsid w:val="003A1BE3"/>
    <w:rsid w:val="003A21E4"/>
    <w:rsid w:val="003B51AA"/>
    <w:rsid w:val="003C2B0F"/>
    <w:rsid w:val="003C72D3"/>
    <w:rsid w:val="003D7B4F"/>
    <w:rsid w:val="003F37F7"/>
    <w:rsid w:val="00402721"/>
    <w:rsid w:val="0040797E"/>
    <w:rsid w:val="0041153A"/>
    <w:rsid w:val="00420D35"/>
    <w:rsid w:val="004262B2"/>
    <w:rsid w:val="0043780D"/>
    <w:rsid w:val="00447669"/>
    <w:rsid w:val="00450B41"/>
    <w:rsid w:val="00453782"/>
    <w:rsid w:val="0046523C"/>
    <w:rsid w:val="00465AE5"/>
    <w:rsid w:val="00465CB0"/>
    <w:rsid w:val="00466537"/>
    <w:rsid w:val="004721CB"/>
    <w:rsid w:val="00473B74"/>
    <w:rsid w:val="00477009"/>
    <w:rsid w:val="0048312D"/>
    <w:rsid w:val="004840C5"/>
    <w:rsid w:val="00486730"/>
    <w:rsid w:val="0049271F"/>
    <w:rsid w:val="004935EE"/>
    <w:rsid w:val="00497086"/>
    <w:rsid w:val="004A3661"/>
    <w:rsid w:val="004A48B0"/>
    <w:rsid w:val="004B5761"/>
    <w:rsid w:val="004C1D25"/>
    <w:rsid w:val="004C6CB6"/>
    <w:rsid w:val="004E1FB7"/>
    <w:rsid w:val="004E41BB"/>
    <w:rsid w:val="004E47B9"/>
    <w:rsid w:val="004F2636"/>
    <w:rsid w:val="00506585"/>
    <w:rsid w:val="005132C3"/>
    <w:rsid w:val="005216EB"/>
    <w:rsid w:val="005229AF"/>
    <w:rsid w:val="00531EC2"/>
    <w:rsid w:val="00533E47"/>
    <w:rsid w:val="00535E16"/>
    <w:rsid w:val="005367E5"/>
    <w:rsid w:val="00536EBD"/>
    <w:rsid w:val="00542896"/>
    <w:rsid w:val="00546D35"/>
    <w:rsid w:val="00555E64"/>
    <w:rsid w:val="00557B92"/>
    <w:rsid w:val="0057536F"/>
    <w:rsid w:val="00582F60"/>
    <w:rsid w:val="005832B1"/>
    <w:rsid w:val="00585827"/>
    <w:rsid w:val="00590D3C"/>
    <w:rsid w:val="005960A2"/>
    <w:rsid w:val="005967A4"/>
    <w:rsid w:val="005B008C"/>
    <w:rsid w:val="005C1D10"/>
    <w:rsid w:val="005D0ED8"/>
    <w:rsid w:val="005F24CE"/>
    <w:rsid w:val="00600133"/>
    <w:rsid w:val="006054A4"/>
    <w:rsid w:val="00613600"/>
    <w:rsid w:val="0062057E"/>
    <w:rsid w:val="00620AA4"/>
    <w:rsid w:val="006212D9"/>
    <w:rsid w:val="006255E8"/>
    <w:rsid w:val="00644A3A"/>
    <w:rsid w:val="00645AEE"/>
    <w:rsid w:val="00646E70"/>
    <w:rsid w:val="006506F1"/>
    <w:rsid w:val="00652971"/>
    <w:rsid w:val="00654B30"/>
    <w:rsid w:val="00656947"/>
    <w:rsid w:val="006737D2"/>
    <w:rsid w:val="00675CF2"/>
    <w:rsid w:val="00676E4D"/>
    <w:rsid w:val="00680E26"/>
    <w:rsid w:val="0068268C"/>
    <w:rsid w:val="00695DBC"/>
    <w:rsid w:val="006A1718"/>
    <w:rsid w:val="006A7D91"/>
    <w:rsid w:val="006B38FD"/>
    <w:rsid w:val="006B4B15"/>
    <w:rsid w:val="006B513C"/>
    <w:rsid w:val="006B6006"/>
    <w:rsid w:val="006D2CFF"/>
    <w:rsid w:val="006F1D99"/>
    <w:rsid w:val="006F46BC"/>
    <w:rsid w:val="007025FD"/>
    <w:rsid w:val="00724DF4"/>
    <w:rsid w:val="007327A6"/>
    <w:rsid w:val="00736D85"/>
    <w:rsid w:val="00741875"/>
    <w:rsid w:val="0074439C"/>
    <w:rsid w:val="00747A2D"/>
    <w:rsid w:val="00762885"/>
    <w:rsid w:val="007654F4"/>
    <w:rsid w:val="00766C76"/>
    <w:rsid w:val="00766E74"/>
    <w:rsid w:val="00772261"/>
    <w:rsid w:val="007905BA"/>
    <w:rsid w:val="007916F3"/>
    <w:rsid w:val="0079304A"/>
    <w:rsid w:val="00795AEF"/>
    <w:rsid w:val="007A44C1"/>
    <w:rsid w:val="007A5439"/>
    <w:rsid w:val="007B0957"/>
    <w:rsid w:val="007B314D"/>
    <w:rsid w:val="007B5B87"/>
    <w:rsid w:val="007B6660"/>
    <w:rsid w:val="007C5E32"/>
    <w:rsid w:val="007C63DF"/>
    <w:rsid w:val="007C7923"/>
    <w:rsid w:val="007D29EE"/>
    <w:rsid w:val="007E02C0"/>
    <w:rsid w:val="007F0B59"/>
    <w:rsid w:val="007F7F26"/>
    <w:rsid w:val="0080217E"/>
    <w:rsid w:val="0081349F"/>
    <w:rsid w:val="008174FF"/>
    <w:rsid w:val="008268C3"/>
    <w:rsid w:val="008319AB"/>
    <w:rsid w:val="008371A6"/>
    <w:rsid w:val="00851545"/>
    <w:rsid w:val="008515C1"/>
    <w:rsid w:val="00856E64"/>
    <w:rsid w:val="00864AC1"/>
    <w:rsid w:val="00865BC5"/>
    <w:rsid w:val="00875BA2"/>
    <w:rsid w:val="008B22B8"/>
    <w:rsid w:val="008B5707"/>
    <w:rsid w:val="008C0C54"/>
    <w:rsid w:val="008C1A3F"/>
    <w:rsid w:val="008C382E"/>
    <w:rsid w:val="008C7BCE"/>
    <w:rsid w:val="008D6B58"/>
    <w:rsid w:val="008E5699"/>
    <w:rsid w:val="008E63A6"/>
    <w:rsid w:val="008F6E85"/>
    <w:rsid w:val="009017DC"/>
    <w:rsid w:val="00907405"/>
    <w:rsid w:val="00910EF0"/>
    <w:rsid w:val="009228B2"/>
    <w:rsid w:val="00926C2A"/>
    <w:rsid w:val="00926CBB"/>
    <w:rsid w:val="00936D12"/>
    <w:rsid w:val="00940752"/>
    <w:rsid w:val="00955D81"/>
    <w:rsid w:val="00957F96"/>
    <w:rsid w:val="00960D2C"/>
    <w:rsid w:val="00962982"/>
    <w:rsid w:val="0097211F"/>
    <w:rsid w:val="00974637"/>
    <w:rsid w:val="00983F46"/>
    <w:rsid w:val="009862A3"/>
    <w:rsid w:val="00986429"/>
    <w:rsid w:val="0098710C"/>
    <w:rsid w:val="009901EE"/>
    <w:rsid w:val="00992A8B"/>
    <w:rsid w:val="00993202"/>
    <w:rsid w:val="009963F1"/>
    <w:rsid w:val="009A05E7"/>
    <w:rsid w:val="009A280A"/>
    <w:rsid w:val="009B306D"/>
    <w:rsid w:val="009C3DD8"/>
    <w:rsid w:val="009C3FA9"/>
    <w:rsid w:val="009C6F83"/>
    <w:rsid w:val="009C7163"/>
    <w:rsid w:val="009D7687"/>
    <w:rsid w:val="009E4B34"/>
    <w:rsid w:val="009F6E84"/>
    <w:rsid w:val="00A01B1B"/>
    <w:rsid w:val="00A15BF3"/>
    <w:rsid w:val="00A17CA4"/>
    <w:rsid w:val="00A2199D"/>
    <w:rsid w:val="00A22245"/>
    <w:rsid w:val="00A30F7B"/>
    <w:rsid w:val="00A32DA5"/>
    <w:rsid w:val="00A46436"/>
    <w:rsid w:val="00A54494"/>
    <w:rsid w:val="00A551B1"/>
    <w:rsid w:val="00A602AA"/>
    <w:rsid w:val="00A71E84"/>
    <w:rsid w:val="00A85479"/>
    <w:rsid w:val="00A912E2"/>
    <w:rsid w:val="00AB1172"/>
    <w:rsid w:val="00AC65EE"/>
    <w:rsid w:val="00AD2973"/>
    <w:rsid w:val="00AD53BF"/>
    <w:rsid w:val="00AE4307"/>
    <w:rsid w:val="00AF0FD9"/>
    <w:rsid w:val="00AF35EC"/>
    <w:rsid w:val="00B045A4"/>
    <w:rsid w:val="00B23BCC"/>
    <w:rsid w:val="00B30841"/>
    <w:rsid w:val="00B36870"/>
    <w:rsid w:val="00B41B44"/>
    <w:rsid w:val="00B42913"/>
    <w:rsid w:val="00B47C07"/>
    <w:rsid w:val="00B5368E"/>
    <w:rsid w:val="00B55220"/>
    <w:rsid w:val="00B60FD1"/>
    <w:rsid w:val="00B6203F"/>
    <w:rsid w:val="00B633B2"/>
    <w:rsid w:val="00B64FF9"/>
    <w:rsid w:val="00B66DD4"/>
    <w:rsid w:val="00B67B09"/>
    <w:rsid w:val="00B76C76"/>
    <w:rsid w:val="00B85B2A"/>
    <w:rsid w:val="00B961DD"/>
    <w:rsid w:val="00BB75C2"/>
    <w:rsid w:val="00BC3452"/>
    <w:rsid w:val="00BC3C9C"/>
    <w:rsid w:val="00BD2E1B"/>
    <w:rsid w:val="00BD4BC8"/>
    <w:rsid w:val="00BD500E"/>
    <w:rsid w:val="00BD677D"/>
    <w:rsid w:val="00BF088A"/>
    <w:rsid w:val="00BF13FA"/>
    <w:rsid w:val="00C02E02"/>
    <w:rsid w:val="00C04572"/>
    <w:rsid w:val="00C17111"/>
    <w:rsid w:val="00C31FA0"/>
    <w:rsid w:val="00C409F7"/>
    <w:rsid w:val="00C42417"/>
    <w:rsid w:val="00C4658F"/>
    <w:rsid w:val="00C55179"/>
    <w:rsid w:val="00C7080F"/>
    <w:rsid w:val="00C95A01"/>
    <w:rsid w:val="00CC3E39"/>
    <w:rsid w:val="00CD4E56"/>
    <w:rsid w:val="00CD4EAC"/>
    <w:rsid w:val="00CE484C"/>
    <w:rsid w:val="00CE4CCA"/>
    <w:rsid w:val="00CE5304"/>
    <w:rsid w:val="00CE7510"/>
    <w:rsid w:val="00D07346"/>
    <w:rsid w:val="00D1732A"/>
    <w:rsid w:val="00D24785"/>
    <w:rsid w:val="00D252B8"/>
    <w:rsid w:val="00D26EBE"/>
    <w:rsid w:val="00D405E1"/>
    <w:rsid w:val="00D43793"/>
    <w:rsid w:val="00D613DC"/>
    <w:rsid w:val="00D616DA"/>
    <w:rsid w:val="00D623B8"/>
    <w:rsid w:val="00D649ED"/>
    <w:rsid w:val="00D65A25"/>
    <w:rsid w:val="00D7473A"/>
    <w:rsid w:val="00D87D34"/>
    <w:rsid w:val="00DA764E"/>
    <w:rsid w:val="00DB024A"/>
    <w:rsid w:val="00DB15C7"/>
    <w:rsid w:val="00DB5604"/>
    <w:rsid w:val="00DC1827"/>
    <w:rsid w:val="00DC2BA7"/>
    <w:rsid w:val="00DD06DC"/>
    <w:rsid w:val="00DD3476"/>
    <w:rsid w:val="00DE533F"/>
    <w:rsid w:val="00DF67F7"/>
    <w:rsid w:val="00DF747C"/>
    <w:rsid w:val="00E12EC6"/>
    <w:rsid w:val="00E26AF8"/>
    <w:rsid w:val="00E36711"/>
    <w:rsid w:val="00E4391E"/>
    <w:rsid w:val="00E521D2"/>
    <w:rsid w:val="00E5401F"/>
    <w:rsid w:val="00E7780C"/>
    <w:rsid w:val="00E81DF1"/>
    <w:rsid w:val="00E84699"/>
    <w:rsid w:val="00E86004"/>
    <w:rsid w:val="00E93E09"/>
    <w:rsid w:val="00EA1AD1"/>
    <w:rsid w:val="00ED131E"/>
    <w:rsid w:val="00EE50D3"/>
    <w:rsid w:val="00EF7476"/>
    <w:rsid w:val="00F01E11"/>
    <w:rsid w:val="00F125AA"/>
    <w:rsid w:val="00F20327"/>
    <w:rsid w:val="00F44BF4"/>
    <w:rsid w:val="00F5758B"/>
    <w:rsid w:val="00F6711A"/>
    <w:rsid w:val="00F70CEA"/>
    <w:rsid w:val="00F75FB7"/>
    <w:rsid w:val="00F93C2D"/>
    <w:rsid w:val="00F963A5"/>
    <w:rsid w:val="00FA09C5"/>
    <w:rsid w:val="00FA107A"/>
    <w:rsid w:val="00FA2CFB"/>
    <w:rsid w:val="00FA49FB"/>
    <w:rsid w:val="00FA6ED3"/>
    <w:rsid w:val="00FB248A"/>
    <w:rsid w:val="00FB27E3"/>
    <w:rsid w:val="00FB348F"/>
    <w:rsid w:val="00FB39FE"/>
    <w:rsid w:val="00FB3F55"/>
    <w:rsid w:val="00FB5193"/>
    <w:rsid w:val="00FB7FAF"/>
    <w:rsid w:val="00FC57F7"/>
    <w:rsid w:val="00FC6E6C"/>
    <w:rsid w:val="00FC73F7"/>
    <w:rsid w:val="00FD55B2"/>
    <w:rsid w:val="00FE6ACB"/>
    <w:rsid w:val="00FF1BC2"/>
    <w:rsid w:val="00FF5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02159"/>
  <w15:docId w15:val="{AC5AF079-4EB4-411D-9433-0BB9B6FAA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6711"/>
    <w:pPr>
      <w:spacing w:after="200" w:line="276" w:lineRule="auto"/>
    </w:pPr>
  </w:style>
  <w:style w:type="paragraph" w:styleId="1">
    <w:name w:val="heading 1"/>
    <w:basedOn w:val="a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">
    <w:name w:val="Таблица простая 2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4">
    <w:name w:val="Hyperlink"/>
    <w:uiPriority w:val="99"/>
    <w:unhideWhenUsed/>
    <w:rPr>
      <w:color w:val="0563C1" w:themeColor="hyperlink"/>
      <w:u w:val="single"/>
    </w:rPr>
  </w:style>
  <w:style w:type="character" w:styleId="a5">
    <w:name w:val="footnote reference"/>
    <w:basedOn w:val="a0"/>
    <w:uiPriority w:val="99"/>
    <w:unhideWhenUsed/>
    <w:rPr>
      <w:vertAlign w:val="superscript"/>
    </w:rPr>
  </w:style>
  <w:style w:type="character" w:styleId="a6">
    <w:name w:val="endnote reference"/>
    <w:basedOn w:val="a0"/>
    <w:uiPriority w:val="99"/>
    <w:semiHidden/>
    <w:unhideWhenUsed/>
    <w:rPr>
      <w:vertAlign w:val="superscript"/>
    </w:rPr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Pr>
      <w:sz w:val="48"/>
      <w:szCs w:val="48"/>
    </w:rPr>
  </w:style>
  <w:style w:type="character" w:customStyle="1" w:styleId="SubtitleChar">
    <w:name w:val="Subtitle Char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-">
    <w:name w:val="Интернет-ссылка"/>
    <w:uiPriority w:val="99"/>
    <w:unhideWhenUsed/>
    <w:rPr>
      <w:color w:val="0563C1" w:themeColor="hyperlink"/>
      <w:u w:val="single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7">
    <w:name w:val="Привязка сноски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8">
    <w:name w:val="Привязка концевой сноски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Pr>
      <w:vertAlign w:val="superscript"/>
    </w:rPr>
  </w:style>
  <w:style w:type="paragraph" w:customStyle="1" w:styleId="10">
    <w:name w:val="Заголовок1"/>
    <w:basedOn w:val="a"/>
    <w:next w:val="a9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9">
    <w:name w:val="Body Text"/>
    <w:basedOn w:val="a"/>
    <w:pPr>
      <w:spacing w:after="140"/>
    </w:pPr>
  </w:style>
  <w:style w:type="paragraph" w:styleId="aa">
    <w:name w:val="List"/>
    <w:basedOn w:val="a9"/>
    <w:rPr>
      <w:rFonts w:ascii="PT Astra Serif" w:hAnsi="PT Astra Serif" w:cs="Noto Sans Devanagari"/>
    </w:rPr>
  </w:style>
  <w:style w:type="paragraph" w:styleId="ab">
    <w:name w:val="caption"/>
    <w:basedOn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paragraph" w:styleId="ac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d">
    <w:name w:val="Title"/>
    <w:basedOn w:val="a"/>
    <w:uiPriority w:val="10"/>
    <w:qFormat/>
    <w:pPr>
      <w:spacing w:before="300"/>
      <w:contextualSpacing/>
    </w:pPr>
    <w:rPr>
      <w:sz w:val="48"/>
      <w:szCs w:val="48"/>
    </w:rPr>
  </w:style>
  <w:style w:type="paragraph" w:styleId="ae">
    <w:name w:val="Subtitle"/>
    <w:basedOn w:val="a"/>
    <w:uiPriority w:val="11"/>
    <w:qFormat/>
    <w:pPr>
      <w:spacing w:before="200"/>
    </w:pPr>
    <w:rPr>
      <w:sz w:val="24"/>
      <w:szCs w:val="24"/>
    </w:rPr>
  </w:style>
  <w:style w:type="paragraph" w:styleId="20">
    <w:name w:val="Quote"/>
    <w:basedOn w:val="a"/>
    <w:uiPriority w:val="29"/>
    <w:qFormat/>
    <w:pPr>
      <w:ind w:left="720" w:right="720"/>
    </w:pPr>
    <w:rPr>
      <w:i/>
    </w:rPr>
  </w:style>
  <w:style w:type="paragraph" w:styleId="af">
    <w:name w:val="Intense Quote"/>
    <w:basedOn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af0">
    <w:name w:val="Верхний и нижний колонтитулы"/>
    <w:basedOn w:val="a"/>
    <w:qFormat/>
  </w:style>
  <w:style w:type="paragraph" w:styleId="af1">
    <w:name w:val="header"/>
    <w:basedOn w:val="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f2">
    <w:name w:val="footer"/>
    <w:basedOn w:val="a"/>
    <w:link w:val="af3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f4">
    <w:name w:val="footnote text"/>
    <w:basedOn w:val="a"/>
    <w:uiPriority w:val="99"/>
    <w:semiHidden/>
    <w:unhideWhenUsed/>
    <w:pPr>
      <w:spacing w:after="40" w:line="240" w:lineRule="auto"/>
    </w:pPr>
    <w:rPr>
      <w:sz w:val="18"/>
    </w:rPr>
  </w:style>
  <w:style w:type="paragraph" w:styleId="af5">
    <w:name w:val="endnote text"/>
    <w:basedOn w:val="a"/>
    <w:uiPriority w:val="99"/>
    <w:semiHidden/>
    <w:unhideWhenUsed/>
    <w:pPr>
      <w:spacing w:after="0" w:line="240" w:lineRule="auto"/>
    </w:pPr>
    <w:rPr>
      <w:sz w:val="20"/>
    </w:rPr>
  </w:style>
  <w:style w:type="paragraph" w:styleId="12">
    <w:name w:val="toc 1"/>
    <w:basedOn w:val="a"/>
    <w:uiPriority w:val="39"/>
    <w:unhideWhenUsed/>
    <w:pPr>
      <w:spacing w:after="57"/>
    </w:pPr>
  </w:style>
  <w:style w:type="paragraph" w:styleId="22">
    <w:name w:val="toc 2"/>
    <w:basedOn w:val="a"/>
    <w:uiPriority w:val="39"/>
    <w:unhideWhenUsed/>
    <w:pPr>
      <w:spacing w:after="57"/>
      <w:ind w:left="283"/>
    </w:pPr>
  </w:style>
  <w:style w:type="paragraph" w:styleId="30">
    <w:name w:val="toc 3"/>
    <w:basedOn w:val="a"/>
    <w:uiPriority w:val="39"/>
    <w:unhideWhenUsed/>
    <w:pPr>
      <w:spacing w:after="57"/>
      <w:ind w:left="567"/>
    </w:pPr>
  </w:style>
  <w:style w:type="paragraph" w:styleId="40">
    <w:name w:val="toc 4"/>
    <w:basedOn w:val="a"/>
    <w:uiPriority w:val="39"/>
    <w:unhideWhenUsed/>
    <w:pPr>
      <w:spacing w:after="57"/>
      <w:ind w:left="850"/>
    </w:pPr>
  </w:style>
  <w:style w:type="paragraph" w:styleId="50">
    <w:name w:val="toc 5"/>
    <w:basedOn w:val="a"/>
    <w:uiPriority w:val="39"/>
    <w:unhideWhenUsed/>
    <w:pPr>
      <w:spacing w:after="57"/>
      <w:ind w:left="1134"/>
    </w:pPr>
  </w:style>
  <w:style w:type="paragraph" w:styleId="60">
    <w:name w:val="toc 6"/>
    <w:basedOn w:val="a"/>
    <w:uiPriority w:val="39"/>
    <w:unhideWhenUsed/>
    <w:pPr>
      <w:spacing w:after="57"/>
      <w:ind w:left="1417"/>
    </w:pPr>
  </w:style>
  <w:style w:type="paragraph" w:styleId="70">
    <w:name w:val="toc 7"/>
    <w:basedOn w:val="a"/>
    <w:uiPriority w:val="39"/>
    <w:unhideWhenUsed/>
    <w:pPr>
      <w:spacing w:after="57"/>
      <w:ind w:left="1701"/>
    </w:pPr>
  </w:style>
  <w:style w:type="paragraph" w:styleId="80">
    <w:name w:val="toc 8"/>
    <w:basedOn w:val="a"/>
    <w:uiPriority w:val="39"/>
    <w:unhideWhenUsed/>
    <w:pPr>
      <w:spacing w:after="57"/>
      <w:ind w:left="1984"/>
    </w:pPr>
  </w:style>
  <w:style w:type="paragraph" w:styleId="90">
    <w:name w:val="toc 9"/>
    <w:basedOn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  <w:qFormat/>
    <w:pPr>
      <w:spacing w:after="200" w:line="276" w:lineRule="auto"/>
    </w:pPr>
  </w:style>
  <w:style w:type="paragraph" w:styleId="af7">
    <w:name w:val="table of figures"/>
    <w:basedOn w:val="a"/>
    <w:uiPriority w:val="99"/>
    <w:unhideWhenUsed/>
    <w:qFormat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character" w:customStyle="1" w:styleId="af3">
    <w:name w:val="Нижний колонтитул Знак"/>
    <w:basedOn w:val="a0"/>
    <w:link w:val="af2"/>
  </w:style>
  <w:style w:type="paragraph" w:customStyle="1" w:styleId="Standard">
    <w:name w:val="Standard"/>
    <w:rsid w:val="00F01E11"/>
    <w:pPr>
      <w:suppressAutoHyphens/>
      <w:textAlignment w:val="baseline"/>
    </w:pPr>
    <w:rPr>
      <w:rFonts w:ascii="Times New Roman" w:eastAsia="Times New Roman" w:hAnsi="Times New Roman" w:cs="Times New Roman"/>
      <w:kern w:val="1"/>
      <w:sz w:val="28"/>
      <w:szCs w:val="20"/>
      <w:lang w:eastAsia="zh-CN"/>
    </w:rPr>
  </w:style>
  <w:style w:type="character" w:customStyle="1" w:styleId="fontstyle01">
    <w:name w:val="fontstyle01"/>
    <w:basedOn w:val="a0"/>
    <w:rsid w:val="008D6B58"/>
    <w:rPr>
      <w:rFonts w:ascii="Bold" w:hAnsi="Bold" w:hint="default"/>
      <w:b/>
      <w:bCs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27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kss@dkss.ru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ks_alievaag@orw.rzd.ru" TargetMode="External"/><Relationship Id="rId12" Type="http://schemas.openxmlformats.org/officeDocument/2006/relationships/hyperlink" Target="https://www.gov.spb.ru/gov/terr/reg_petrodv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kgainfo.spb.ru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rlw.gov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roszeldor.ru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4CA0B4-49F3-4637-828A-93344EADC1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609</TotalTime>
  <Pages>2</Pages>
  <Words>633</Words>
  <Characters>3613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Росжелдор - Бланк АПУ угловой v2.0.1</vt:lpstr>
    </vt:vector>
  </TitlesOfParts>
  <Company/>
  <LinksUpToDate>false</LinksUpToDate>
  <CharactersWithSpaces>4238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Росжелдор - Бланк АПУ угловой v2.0.1</dc:title>
  <dc:subject/>
  <dc:creator>Витягловская Татьяна Дмитриевна</dc:creator>
  <dc:description/>
  <cp:lastModifiedBy>Витягловская Татьяна Дмитриевна</cp:lastModifiedBy>
  <cp:revision>244</cp:revision>
  <cp:lastPrinted>2023-06-09T08:59:00Z</cp:lastPrinted>
  <dcterms:created xsi:type="dcterms:W3CDTF">2022-06-21T09:18:00Z</dcterms:created>
  <dcterms:modified xsi:type="dcterms:W3CDTF">2025-08-25T13:19:00Z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HyperlinksChanged">
    <vt:bool>false</vt:bool>
  </property>
  <property fmtid="{D5CDD505-2E9C-101B-9397-08002B2CF9AE}" pid="4" name="LinksUpToDate">
    <vt:bool>false</vt:bool>
  </property>
  <property fmtid="{D5CDD505-2E9C-101B-9397-08002B2CF9AE}" pid="5" name="ScaleCrop">
    <vt:bool>false</vt:bool>
  </property>
  <property fmtid="{D5CDD505-2E9C-101B-9397-08002B2CF9AE}" pid="6" name="ShareDoc">
    <vt:bool>false</vt:bool>
  </property>
</Properties>
</file>