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5304" w:rsidRPr="00B3313D" w:rsidRDefault="00CE5304" w:rsidP="00CE5304">
      <w:pPr>
        <w:spacing w:after="0" w:line="304" w:lineRule="exact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>Федеральное агентство железнодорожного транспорта настоящим сообщает,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что в целях строительства линейных объектов инфраструктуры, реконструкции объектов инфраструктуры при реализации объекта «Реконструкция участка Москва-Пассажирская-Курская (вкл.) – Москва-Товарная-Курская-Карачарово (искл.)</w:t>
      </w:r>
      <w:r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 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со строительством дополнительных главных путей», предусмотренных подпунктом 1 части 5 статьи 4 Федерального закона от 31.07.2020 № 254-ФЗ «Об особенностях регулирования отдельных отношений в целях модернизации и расширения магистральной инфраструктуры и о внесении изменений в отдельные законодательные акты Российской Федерации», </w:t>
      </w:r>
      <w:r w:rsidRPr="00B3313D">
        <w:rPr>
          <w:rFonts w:ascii="Times New Roman" w:eastAsia="SimSun" w:hAnsi="Times New Roman" w:cs="Times New Roman"/>
          <w:b/>
          <w:bCs/>
          <w:sz w:val="28"/>
          <w:szCs w:val="28"/>
          <w:lang w:eastAsia="zh-CN" w:bidi="hi-IN"/>
        </w:rPr>
        <w:t xml:space="preserve">возможно установление публичных сервитутов в интересах ОАО «РЖД» 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(ОГРН 1037739877295, ИНН 7708503727; 107174, Москва, ул. Новая Басманная, д. 2/1, стр. 1; </w:t>
      </w:r>
      <w:r w:rsidRPr="00B3313D">
        <w:rPr>
          <w:rFonts w:ascii="Times New Roman" w:hAnsi="Times New Roman" w:cs="Times New Roman"/>
          <w:sz w:val="28"/>
          <w:szCs w:val="28"/>
        </w:rPr>
        <w:t>dkrs-msk@msk.rzd.ru</w:t>
      </w:r>
      <w:r w:rsidRPr="00B3313D"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  <w:t xml:space="preserve">; 8 (499) 262-42-57) сроком 46 месяцев в отношении следующих земельных участков: </w:t>
      </w:r>
    </w:p>
    <w:p w:rsidR="001C5A8F" w:rsidRPr="00B3313D" w:rsidRDefault="001C5A8F" w:rsidP="001C5A8F">
      <w:pPr>
        <w:spacing w:after="0" w:line="304" w:lineRule="exact"/>
        <w:ind w:firstLine="709"/>
        <w:jc w:val="both"/>
        <w:rPr>
          <w:rFonts w:ascii="Times New Roman" w:eastAsia="SimSun" w:hAnsi="Times New Roman" w:cs="Times New Roman"/>
          <w:bCs/>
          <w:sz w:val="28"/>
          <w:szCs w:val="28"/>
          <w:lang w:eastAsia="zh-CN" w:bidi="hi-I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42"/>
        <w:gridCol w:w="3260"/>
        <w:gridCol w:w="3565"/>
      </w:tblGrid>
      <w:tr w:rsidR="00CE5304" w:rsidTr="00E855D7">
        <w:trPr>
          <w:jc w:val="center"/>
        </w:trPr>
        <w:tc>
          <w:tcPr>
            <w:tcW w:w="3142" w:type="dxa"/>
            <w:shd w:val="clear" w:color="auto" w:fill="auto"/>
          </w:tcPr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Кадастровый номер земельного участка/кадастрового квартала</w:t>
            </w:r>
          </w:p>
        </w:tc>
        <w:tc>
          <w:tcPr>
            <w:tcW w:w="3260" w:type="dxa"/>
            <w:shd w:val="clear" w:color="auto" w:fill="auto"/>
          </w:tcPr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Адрес или иное описание местоположения земельного участка</w:t>
            </w:r>
          </w:p>
        </w:tc>
        <w:tc>
          <w:tcPr>
            <w:tcW w:w="3565" w:type="dxa"/>
            <w:shd w:val="clear" w:color="auto" w:fill="auto"/>
          </w:tcPr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Срок, в течение которого использование земельного участка (его части) и (или) расположенного на нем объекта недвижимости в соответствии с их разрешенным использованием будет невозможно или существенно затруднено в связи с осуществлением деятельности, для обеспечения которой устанавливается публичный сервитут</w:t>
            </w:r>
          </w:p>
        </w:tc>
      </w:tr>
      <w:tr w:rsidR="00CE5304" w:rsidTr="00E855D7">
        <w:trPr>
          <w:jc w:val="center"/>
        </w:trPr>
        <w:tc>
          <w:tcPr>
            <w:tcW w:w="3142" w:type="dxa"/>
            <w:shd w:val="clear" w:color="auto" w:fill="auto"/>
          </w:tcPr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77:04:0001007:2</w:t>
            </w:r>
          </w:p>
        </w:tc>
        <w:tc>
          <w:tcPr>
            <w:tcW w:w="3260" w:type="dxa"/>
            <w:shd w:val="clear" w:color="auto" w:fill="auto"/>
          </w:tcPr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Лефортово, Золоторожская набережная, з/у 1/2.</w:t>
            </w:r>
          </w:p>
        </w:tc>
        <w:tc>
          <w:tcPr>
            <w:tcW w:w="3565" w:type="dxa"/>
            <w:shd w:val="clear" w:color="auto" w:fill="auto"/>
          </w:tcPr>
          <w:p w:rsidR="00CE5304" w:rsidRDefault="00CE5304" w:rsidP="00E855D7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CE5304" w:rsidTr="00E855D7">
        <w:trPr>
          <w:jc w:val="center"/>
        </w:trPr>
        <w:tc>
          <w:tcPr>
            <w:tcW w:w="3142" w:type="dxa"/>
            <w:shd w:val="clear" w:color="auto" w:fill="auto"/>
          </w:tcPr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77:04:0001007:85</w:t>
            </w:r>
          </w:p>
        </w:tc>
        <w:tc>
          <w:tcPr>
            <w:tcW w:w="3260" w:type="dxa"/>
            <w:shd w:val="clear" w:color="auto" w:fill="auto"/>
          </w:tcPr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Золоторожская</w:t>
            </w:r>
          </w:p>
        </w:tc>
        <w:tc>
          <w:tcPr>
            <w:tcW w:w="3565" w:type="dxa"/>
            <w:shd w:val="clear" w:color="auto" w:fill="auto"/>
          </w:tcPr>
          <w:p w:rsidR="00CE5304" w:rsidRDefault="00CE5304" w:rsidP="00E855D7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CE5304" w:rsidTr="00E855D7">
        <w:trPr>
          <w:jc w:val="center"/>
        </w:trPr>
        <w:tc>
          <w:tcPr>
            <w:tcW w:w="3142" w:type="dxa"/>
            <w:shd w:val="clear" w:color="auto" w:fill="auto"/>
          </w:tcPr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77:01:0003003:51</w:t>
            </w:r>
          </w:p>
        </w:tc>
        <w:tc>
          <w:tcPr>
            <w:tcW w:w="3260" w:type="dxa"/>
            <w:shd w:val="clear" w:color="auto" w:fill="auto"/>
          </w:tcPr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 w:rsidRPr="00235E7D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Москва, 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Сыромятническая набережная</w:t>
            </w:r>
          </w:p>
        </w:tc>
        <w:tc>
          <w:tcPr>
            <w:tcW w:w="3565" w:type="dxa"/>
            <w:shd w:val="clear" w:color="auto" w:fill="auto"/>
          </w:tcPr>
          <w:p w:rsidR="00CE5304" w:rsidRDefault="00CE5304" w:rsidP="00E855D7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CE5304" w:rsidTr="00E855D7">
        <w:trPr>
          <w:jc w:val="center"/>
        </w:trPr>
        <w:tc>
          <w:tcPr>
            <w:tcW w:w="3142" w:type="dxa"/>
            <w:shd w:val="clear" w:color="auto" w:fill="auto"/>
          </w:tcPr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77:04:0001007:59</w:t>
            </w:r>
          </w:p>
        </w:tc>
        <w:tc>
          <w:tcPr>
            <w:tcW w:w="3260" w:type="dxa"/>
            <w:shd w:val="clear" w:color="auto" w:fill="auto"/>
          </w:tcPr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Москва, ул. Волочаевская, вл. 44</w:t>
            </w:r>
          </w:p>
        </w:tc>
        <w:tc>
          <w:tcPr>
            <w:tcW w:w="3565" w:type="dxa"/>
            <w:shd w:val="clear" w:color="auto" w:fill="auto"/>
          </w:tcPr>
          <w:p w:rsidR="00CE5304" w:rsidRDefault="00CE5304" w:rsidP="00E855D7">
            <w:pPr>
              <w:widowControl w:val="0"/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12 месяцев</w:t>
            </w:r>
          </w:p>
        </w:tc>
      </w:tr>
      <w:tr w:rsidR="00CE5304" w:rsidTr="00E855D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тел.: 8(499) 550-34-36; адрес электронной почты: </w:t>
            </w:r>
            <w:hyperlink r:id="rId6" w:tooltip="mailto:info@roszeldor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info@roszeldor.ru</w:t>
              </w:r>
            </w:hyperlink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</w:t>
            </w:r>
          </w:p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время приема: согласно графику по предварительной записи</w:t>
            </w:r>
          </w:p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(адреса, по которым заинтересованные лица могут ознакомиться с поступившим ходатайством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CE5304" w:rsidTr="00E855D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Федеральное агентство железнодорожного транспорта</w:t>
            </w:r>
          </w:p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ул. Старая Басманная, Москва, д. 11/2, стр. 1, 105064</w:t>
            </w:r>
          </w:p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В течение 15 дней со дня опубликования данного сообщения в порядке, установленном для официального опубликования (обнародования) правовых актов поселения, городского округа, по месту нахождения земельного участка и (или) земель, в отношении которых подано указанное ходатайство (муниципального района в случае, если такие земельный участок и (или) земли расположены на межселенной территории)</w:t>
            </w:r>
          </w:p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CE5304" w:rsidTr="00E855D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E5304" w:rsidRPr="00C664ED" w:rsidRDefault="00CE5304" w:rsidP="00E855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7" w:history="1">
              <w:r w:rsidRPr="00C664ED">
                <w:rPr>
                  <w:rStyle w:val="a4"/>
                  <w:rFonts w:ascii="Times New Roman" w:hAnsi="Times New Roman" w:cs="Times New Roman"/>
                </w:rPr>
                <w:t>https://uvao.mos.ru</w:t>
              </w:r>
            </w:hyperlink>
          </w:p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CE5304" w:rsidRDefault="00CE5304" w:rsidP="00E855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8" w:history="1">
              <w:r w:rsidRPr="00AE3F87">
                <w:rPr>
                  <w:rStyle w:val="a4"/>
                  <w:rFonts w:ascii="Times New Roman" w:hAnsi="Times New Roman" w:cs="Times New Roman"/>
                </w:rPr>
                <w:t>https://cao.mos.ru</w:t>
              </w:r>
            </w:hyperlink>
          </w:p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hyperlink r:id="rId9" w:tooltip="https://rlw.gov.ru" w:history="1">
              <w:r>
                <w:rPr>
                  <w:rFonts w:ascii="Times New Roman" w:eastAsia="SimSun" w:hAnsi="Times New Roman" w:cs="Times New Roman"/>
                  <w:bCs/>
                  <w:color w:val="0563C1"/>
                  <w:u w:val="single"/>
                  <w:lang w:eastAsia="zh-CN" w:bidi="hi-IN"/>
                </w:rPr>
                <w:t>https://rlw.gov.ru</w:t>
              </w:r>
            </w:hyperlink>
          </w:p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(официальные сайты в информационно-телекоммуникационной сети «Интернет», на которых размещается сообщение о поступившем ходатайстве об установлении публичного сервитута)</w:t>
            </w:r>
          </w:p>
        </w:tc>
      </w:tr>
      <w:tr w:rsidR="00CE5304" w:rsidTr="00E855D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Распоряжение Росжелдора от </w:t>
            </w:r>
            <w:r w:rsidRPr="00D07549">
              <w:rPr>
                <w:rFonts w:ascii="Times New Roman" w:eastAsia="SimSun" w:hAnsi="Times New Roman" w:cs="Times New Roman"/>
                <w:bCs/>
                <w:lang w:eastAsia="zh-CN" w:bidi="hi-IN"/>
              </w:rPr>
              <w:t>21.10.2020 № АИ-365-р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</w:t>
            </w:r>
            <w:r w:rsidRPr="00D07549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(с изменениями от 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15.04</w:t>
            </w:r>
            <w:r w:rsidRPr="00D07549">
              <w:rPr>
                <w:rFonts w:ascii="Times New Roman" w:eastAsia="SimSun" w:hAnsi="Times New Roman" w:cs="Times New Roman"/>
                <w:bCs/>
                <w:lang w:eastAsia="zh-CN" w:bidi="hi-IN"/>
              </w:rPr>
              <w:t>.202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4</w:t>
            </w:r>
            <w:r w:rsidRPr="00D07549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№ 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АБ</w:t>
            </w:r>
            <w:r w:rsidRPr="00D07549">
              <w:rPr>
                <w:rFonts w:ascii="Times New Roman" w:eastAsia="SimSun" w:hAnsi="Times New Roman" w:cs="Times New Roman"/>
                <w:bCs/>
                <w:lang w:eastAsia="zh-CN" w:bidi="hi-IN"/>
              </w:rPr>
              <w:t>-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325</w:t>
            </w:r>
            <w:r w:rsidRPr="00D07549">
              <w:rPr>
                <w:rFonts w:ascii="Times New Roman" w:eastAsia="SimSun" w:hAnsi="Times New Roman" w:cs="Times New Roman"/>
                <w:bCs/>
                <w:lang w:eastAsia="zh-CN" w:bidi="hi-IN"/>
              </w:rPr>
              <w:t>-р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  <w:t>«Об утверждении документации по планировке территории (проект планировки территории и проект межевания территории) для объекта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</w:r>
            <w:r w:rsidRPr="00D4560C">
              <w:rPr>
                <w:rFonts w:ascii="Times New Roman" w:eastAsia="SimSun" w:hAnsi="Times New Roman" w:cs="Times New Roman"/>
                <w:bCs/>
                <w:lang w:eastAsia="zh-CN" w:bidi="hi-IN"/>
              </w:rPr>
              <w:t>«</w:t>
            </w:r>
            <w:r w:rsidRPr="00D07549">
              <w:rPr>
                <w:rFonts w:ascii="Times New Roman" w:eastAsia="SimSun" w:hAnsi="Times New Roman" w:cs="Times New Roman"/>
                <w:bCs/>
                <w:lang w:eastAsia="zh-CN" w:bidi="hi-IN"/>
              </w:rPr>
              <w:t>Реконструкция участка Москва-Пассажирская-Курская (вкл.) – Москва-Товарная-Курская-Карачарово (искл.) со строительством дополнительных главных путей»</w:t>
            </w: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br/>
            </w:r>
            <w:r w:rsidRPr="002D6D2F"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</w:t>
            </w:r>
          </w:p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(реквизиты решений об утверждении документа территориального планирования, документации по планировке территории, инвестиционная программа субъекта монополии)</w:t>
            </w:r>
          </w:p>
        </w:tc>
      </w:tr>
      <w:tr w:rsidR="00CE5304" w:rsidRPr="00226FE4" w:rsidTr="00E855D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E5304" w:rsidRPr="00C664ED" w:rsidRDefault="00CE5304" w:rsidP="00E855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0" w:history="1">
              <w:r w:rsidRPr="00C664ED">
                <w:rPr>
                  <w:rStyle w:val="a4"/>
                  <w:rFonts w:ascii="Times New Roman" w:hAnsi="Times New Roman" w:cs="Times New Roman"/>
                </w:rPr>
                <w:t>https://uvao.mos.ru</w:t>
              </w:r>
            </w:hyperlink>
          </w:p>
          <w:p w:rsidR="00CE5304" w:rsidRDefault="00CE5304" w:rsidP="00E855D7">
            <w:pPr>
              <w:spacing w:after="0" w:line="240" w:lineRule="auto"/>
              <w:ind w:right="141"/>
              <w:jc w:val="center"/>
            </w:pPr>
          </w:p>
          <w:p w:rsidR="00CE5304" w:rsidRDefault="00CE5304" w:rsidP="00E855D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hAnsi="Times New Roman" w:cs="Times New Roman"/>
              </w:rPr>
            </w:pPr>
            <w:hyperlink r:id="rId11" w:history="1">
              <w:r w:rsidRPr="00AE3F87">
                <w:rPr>
                  <w:rStyle w:val="a4"/>
                  <w:rFonts w:ascii="Times New Roman" w:hAnsi="Times New Roman" w:cs="Times New Roman"/>
                </w:rPr>
                <w:t>https://cao.mos.ru</w:t>
              </w:r>
            </w:hyperlink>
          </w:p>
          <w:p w:rsidR="00CE5304" w:rsidRDefault="00CE5304" w:rsidP="00E855D7">
            <w:pPr>
              <w:spacing w:after="0" w:line="240" w:lineRule="auto"/>
              <w:ind w:right="141"/>
              <w:jc w:val="center"/>
            </w:pPr>
          </w:p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  <w:hyperlink r:id="rId12" w:history="1">
              <w:r w:rsidRPr="00CF1CF4">
                <w:rPr>
                  <w:rStyle w:val="a4"/>
                  <w:rFonts w:ascii="Times New Roman" w:hAnsi="Times New Roman" w:cs="Times New Roman"/>
                </w:rPr>
                <w:t>https://stroi.mos.ru</w:t>
              </w:r>
              <w:r w:rsidRPr="00F92208">
                <w:rPr>
                  <w:rStyle w:val="a4"/>
                  <w:rFonts w:ascii="Times New Roman" w:hAnsi="Times New Roman" w:cs="Times New Roman"/>
                </w:rPr>
                <w:t>/</w:t>
              </w:r>
            </w:hyperlink>
          </w:p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hAnsi="Times New Roman" w:cs="Times New Roman"/>
              </w:rPr>
            </w:pPr>
          </w:p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 xml:space="preserve"> (сведения об официальных сайтах в информационно-телекоммуникационной сети «Интернет»,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монополий)</w:t>
            </w:r>
          </w:p>
        </w:tc>
      </w:tr>
      <w:tr w:rsidR="00CE5304" w:rsidTr="00E855D7">
        <w:trPr>
          <w:jc w:val="center"/>
        </w:trPr>
        <w:tc>
          <w:tcPr>
            <w:tcW w:w="9967" w:type="dxa"/>
            <w:gridSpan w:val="3"/>
            <w:shd w:val="clear" w:color="auto" w:fill="auto"/>
          </w:tcPr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Графическое описание местоположения границ публичного сервитута, а также перечень координат характерных точек границ публичного сервитута прилагается к данному сообщению</w:t>
            </w:r>
          </w:p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</w:p>
          <w:p w:rsidR="00CE5304" w:rsidRDefault="00CE5304" w:rsidP="00E855D7">
            <w:pPr>
              <w:spacing w:after="0" w:line="240" w:lineRule="auto"/>
              <w:ind w:right="141"/>
              <w:jc w:val="center"/>
              <w:rPr>
                <w:rFonts w:ascii="Times New Roman" w:eastAsia="SimSun" w:hAnsi="Times New Roman" w:cs="Times New Roman"/>
                <w:bCs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lang w:eastAsia="zh-CN" w:bidi="hi-IN"/>
              </w:rPr>
              <w:t>(описание местоположения границ публичного сервитута)</w:t>
            </w:r>
          </w:p>
        </w:tc>
      </w:tr>
    </w:tbl>
    <w:p w:rsidR="00FC57F7" w:rsidRPr="000C5D78" w:rsidRDefault="00FC57F7" w:rsidP="00FC57F7">
      <w:pPr>
        <w:autoSpaceDN w:val="0"/>
        <w:spacing w:after="0" w:line="240" w:lineRule="auto"/>
        <w:ind w:right="-1" w:firstLine="709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26"/>
          <w:szCs w:val="26"/>
          <w:lang w:eastAsia="zh-CN" w:bidi="hi-IN"/>
        </w:rPr>
      </w:pPr>
      <w:bookmarkStart w:id="0" w:name="_GoBack"/>
      <w:bookmarkEnd w:id="0"/>
    </w:p>
    <w:sectPr w:rsidR="00FC57F7" w:rsidRPr="000C5D78">
      <w:headerReference w:type="default" r:id="rId13"/>
      <w:footerReference w:type="first" r:id="rId14"/>
      <w:pgSz w:w="11906" w:h="16838"/>
      <w:pgMar w:top="1134" w:right="567" w:bottom="1134" w:left="1134" w:header="567" w:footer="709" w:gutter="0"/>
      <w:cols w:space="1701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CFF" w:rsidRDefault="006D2CFF">
      <w:pPr>
        <w:spacing w:after="0" w:line="240" w:lineRule="auto"/>
      </w:pPr>
      <w:r>
        <w:separator/>
      </w:r>
    </w:p>
  </w:endnote>
  <w:endnote w:type="continuationSeparator" w:id="0">
    <w:p w:rsidR="006D2CFF" w:rsidRDefault="006D2C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charset w:val="00"/>
    <w:family w:val="auto"/>
    <w:pitch w:val="default"/>
  </w:font>
  <w:font w:name="Bold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235539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CFF" w:rsidRDefault="006D2CFF">
      <w:pPr>
        <w:spacing w:after="0" w:line="240" w:lineRule="auto"/>
      </w:pPr>
      <w:r>
        <w:separator/>
      </w:r>
    </w:p>
  </w:footnote>
  <w:footnote w:type="continuationSeparator" w:id="0">
    <w:p w:rsidR="006D2CFF" w:rsidRDefault="006D2C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539" w:rsidRDefault="00160569">
    <w:pPr>
      <w:pStyle w:val="af1"/>
      <w:jc w:val="center"/>
      <w:rPr>
        <w:rFonts w:ascii="PT Astra Serif" w:eastAsia="PT Astra Serif" w:hAnsi="PT Astra Serif" w:cs="PT Astra Serif"/>
        <w:sz w:val="28"/>
      </w:rPr>
    </w:pPr>
    <w:r>
      <w:rPr>
        <w:rFonts w:ascii="PT Astra Serif" w:eastAsia="PT Astra Serif" w:hAnsi="PT Astra Serif" w:cs="PT Astra Serif"/>
        <w:sz w:val="28"/>
      </w:rPr>
      <w:fldChar w:fldCharType="begin"/>
    </w:r>
    <w:r>
      <w:rPr>
        <w:rFonts w:ascii="PT Astra Serif" w:eastAsia="PT Astra Serif" w:hAnsi="PT Astra Serif" w:cs="PT Astra Serif"/>
        <w:sz w:val="28"/>
      </w:rPr>
      <w:instrText xml:space="preserve"> PAGE </w:instrText>
    </w:r>
    <w:r>
      <w:rPr>
        <w:rFonts w:ascii="PT Astra Serif" w:eastAsia="PT Astra Serif" w:hAnsi="PT Astra Serif" w:cs="PT Astra Serif"/>
        <w:sz w:val="28"/>
      </w:rPr>
      <w:fldChar w:fldCharType="separate"/>
    </w:r>
    <w:r w:rsidR="00CE5304">
      <w:rPr>
        <w:rFonts w:ascii="PT Astra Serif" w:eastAsia="PT Astra Serif" w:hAnsi="PT Astra Serif" w:cs="PT Astra Serif"/>
        <w:noProof/>
        <w:sz w:val="28"/>
      </w:rPr>
      <w:t>2</w:t>
    </w:r>
    <w:r>
      <w:rPr>
        <w:rFonts w:ascii="PT Astra Serif" w:eastAsia="PT Astra Serif" w:hAnsi="PT Astra Serif" w:cs="PT Astra Serif"/>
        <w:sz w:val="28"/>
      </w:rPr>
      <w:fldChar w:fldCharType="end"/>
    </w:r>
  </w:p>
  <w:p w:rsidR="00235539" w:rsidRDefault="00235539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539"/>
    <w:rsid w:val="00003C1C"/>
    <w:rsid w:val="000047DF"/>
    <w:rsid w:val="00010F2B"/>
    <w:rsid w:val="00011734"/>
    <w:rsid w:val="00017C74"/>
    <w:rsid w:val="00022A7D"/>
    <w:rsid w:val="00022E2F"/>
    <w:rsid w:val="00023DC9"/>
    <w:rsid w:val="000240B7"/>
    <w:rsid w:val="00027A47"/>
    <w:rsid w:val="00041CBF"/>
    <w:rsid w:val="000423B8"/>
    <w:rsid w:val="000503AD"/>
    <w:rsid w:val="0006148F"/>
    <w:rsid w:val="0007041B"/>
    <w:rsid w:val="0008509E"/>
    <w:rsid w:val="00094F37"/>
    <w:rsid w:val="000B1771"/>
    <w:rsid w:val="000B6494"/>
    <w:rsid w:val="000D608C"/>
    <w:rsid w:val="000E3327"/>
    <w:rsid w:val="000E51F9"/>
    <w:rsid w:val="0010616E"/>
    <w:rsid w:val="00107CCC"/>
    <w:rsid w:val="001269A7"/>
    <w:rsid w:val="00131996"/>
    <w:rsid w:val="001350DB"/>
    <w:rsid w:val="00151501"/>
    <w:rsid w:val="0015772E"/>
    <w:rsid w:val="00160569"/>
    <w:rsid w:val="00170644"/>
    <w:rsid w:val="00183265"/>
    <w:rsid w:val="00184E5F"/>
    <w:rsid w:val="00190B3E"/>
    <w:rsid w:val="00195BFC"/>
    <w:rsid w:val="001966DF"/>
    <w:rsid w:val="001A4654"/>
    <w:rsid w:val="001B16D7"/>
    <w:rsid w:val="001B4029"/>
    <w:rsid w:val="001C06EC"/>
    <w:rsid w:val="001C5A8F"/>
    <w:rsid w:val="001C7669"/>
    <w:rsid w:val="001D59E8"/>
    <w:rsid w:val="001D6458"/>
    <w:rsid w:val="001D6CFD"/>
    <w:rsid w:val="001E4BB6"/>
    <w:rsid w:val="001F5E25"/>
    <w:rsid w:val="00202AC1"/>
    <w:rsid w:val="00203A85"/>
    <w:rsid w:val="002120CC"/>
    <w:rsid w:val="00222A51"/>
    <w:rsid w:val="00226173"/>
    <w:rsid w:val="00226C36"/>
    <w:rsid w:val="00227EB6"/>
    <w:rsid w:val="00235539"/>
    <w:rsid w:val="00245953"/>
    <w:rsid w:val="00264562"/>
    <w:rsid w:val="00270AF2"/>
    <w:rsid w:val="002714D1"/>
    <w:rsid w:val="00273440"/>
    <w:rsid w:val="00291236"/>
    <w:rsid w:val="00292E7A"/>
    <w:rsid w:val="0029378A"/>
    <w:rsid w:val="002A07E5"/>
    <w:rsid w:val="002A1B4C"/>
    <w:rsid w:val="002A5BF3"/>
    <w:rsid w:val="002A65C7"/>
    <w:rsid w:val="002B355A"/>
    <w:rsid w:val="002B4F9F"/>
    <w:rsid w:val="002B5610"/>
    <w:rsid w:val="002D1AE9"/>
    <w:rsid w:val="002E719B"/>
    <w:rsid w:val="002F0BC4"/>
    <w:rsid w:val="002F7BCD"/>
    <w:rsid w:val="00304A55"/>
    <w:rsid w:val="003300EE"/>
    <w:rsid w:val="00331273"/>
    <w:rsid w:val="00334B20"/>
    <w:rsid w:val="00336704"/>
    <w:rsid w:val="00337FEC"/>
    <w:rsid w:val="003434AF"/>
    <w:rsid w:val="00351AE1"/>
    <w:rsid w:val="0036172D"/>
    <w:rsid w:val="00362A98"/>
    <w:rsid w:val="00364F31"/>
    <w:rsid w:val="0037310F"/>
    <w:rsid w:val="00382DC4"/>
    <w:rsid w:val="003902A2"/>
    <w:rsid w:val="00395194"/>
    <w:rsid w:val="00396FB3"/>
    <w:rsid w:val="003A0FFC"/>
    <w:rsid w:val="003A1BE3"/>
    <w:rsid w:val="003A21E4"/>
    <w:rsid w:val="003B51AA"/>
    <w:rsid w:val="003C2B0F"/>
    <w:rsid w:val="003F37F7"/>
    <w:rsid w:val="00402721"/>
    <w:rsid w:val="0040797E"/>
    <w:rsid w:val="0041153A"/>
    <w:rsid w:val="00420D35"/>
    <w:rsid w:val="004262B2"/>
    <w:rsid w:val="00447669"/>
    <w:rsid w:val="00450B41"/>
    <w:rsid w:val="0046523C"/>
    <w:rsid w:val="00465AE5"/>
    <w:rsid w:val="00465CB0"/>
    <w:rsid w:val="00466537"/>
    <w:rsid w:val="00473B74"/>
    <w:rsid w:val="00477009"/>
    <w:rsid w:val="0048312D"/>
    <w:rsid w:val="004840C5"/>
    <w:rsid w:val="00486730"/>
    <w:rsid w:val="0049271F"/>
    <w:rsid w:val="00497086"/>
    <w:rsid w:val="004A3661"/>
    <w:rsid w:val="004A48B0"/>
    <w:rsid w:val="004B5761"/>
    <w:rsid w:val="004C1D25"/>
    <w:rsid w:val="004E1FB7"/>
    <w:rsid w:val="004E41BB"/>
    <w:rsid w:val="004E47B9"/>
    <w:rsid w:val="004F2636"/>
    <w:rsid w:val="00506585"/>
    <w:rsid w:val="005216EB"/>
    <w:rsid w:val="005229AF"/>
    <w:rsid w:val="00531EC2"/>
    <w:rsid w:val="00533E47"/>
    <w:rsid w:val="00535E16"/>
    <w:rsid w:val="005367E5"/>
    <w:rsid w:val="00536EBD"/>
    <w:rsid w:val="00542896"/>
    <w:rsid w:val="00555E64"/>
    <w:rsid w:val="00557B92"/>
    <w:rsid w:val="0057536F"/>
    <w:rsid w:val="00582F60"/>
    <w:rsid w:val="005832B1"/>
    <w:rsid w:val="00585827"/>
    <w:rsid w:val="00590D3C"/>
    <w:rsid w:val="005960A2"/>
    <w:rsid w:val="005967A4"/>
    <w:rsid w:val="005B008C"/>
    <w:rsid w:val="005C1D10"/>
    <w:rsid w:val="005D0ED8"/>
    <w:rsid w:val="005F24CE"/>
    <w:rsid w:val="00600133"/>
    <w:rsid w:val="006054A4"/>
    <w:rsid w:val="00613600"/>
    <w:rsid w:val="0062057E"/>
    <w:rsid w:val="00620AA4"/>
    <w:rsid w:val="006212D9"/>
    <w:rsid w:val="006255E8"/>
    <w:rsid w:val="00644A3A"/>
    <w:rsid w:val="00645AEE"/>
    <w:rsid w:val="00646E70"/>
    <w:rsid w:val="006506F1"/>
    <w:rsid w:val="00652971"/>
    <w:rsid w:val="00654B30"/>
    <w:rsid w:val="00656947"/>
    <w:rsid w:val="006737D2"/>
    <w:rsid w:val="00676E4D"/>
    <w:rsid w:val="00680E26"/>
    <w:rsid w:val="0068268C"/>
    <w:rsid w:val="00695DBC"/>
    <w:rsid w:val="006A1718"/>
    <w:rsid w:val="006A7D91"/>
    <w:rsid w:val="006B38FD"/>
    <w:rsid w:val="006B513C"/>
    <w:rsid w:val="006D2CFF"/>
    <w:rsid w:val="006F1D99"/>
    <w:rsid w:val="006F46BC"/>
    <w:rsid w:val="007025FD"/>
    <w:rsid w:val="00724DF4"/>
    <w:rsid w:val="007327A6"/>
    <w:rsid w:val="00736D85"/>
    <w:rsid w:val="00741875"/>
    <w:rsid w:val="00747A2D"/>
    <w:rsid w:val="00762885"/>
    <w:rsid w:val="007654F4"/>
    <w:rsid w:val="00766C76"/>
    <w:rsid w:val="007916F3"/>
    <w:rsid w:val="0079304A"/>
    <w:rsid w:val="007A5439"/>
    <w:rsid w:val="007B0957"/>
    <w:rsid w:val="007B314D"/>
    <w:rsid w:val="007B5B87"/>
    <w:rsid w:val="007B6660"/>
    <w:rsid w:val="007C5E32"/>
    <w:rsid w:val="007C63DF"/>
    <w:rsid w:val="007C7923"/>
    <w:rsid w:val="007D29EE"/>
    <w:rsid w:val="007E02C0"/>
    <w:rsid w:val="007F0B59"/>
    <w:rsid w:val="0080217E"/>
    <w:rsid w:val="0081349F"/>
    <w:rsid w:val="008174FF"/>
    <w:rsid w:val="008268C3"/>
    <w:rsid w:val="008319AB"/>
    <w:rsid w:val="008371A6"/>
    <w:rsid w:val="00851545"/>
    <w:rsid w:val="008515C1"/>
    <w:rsid w:val="00856E64"/>
    <w:rsid w:val="00864AC1"/>
    <w:rsid w:val="00865BC5"/>
    <w:rsid w:val="00875BA2"/>
    <w:rsid w:val="008B22B8"/>
    <w:rsid w:val="008B5707"/>
    <w:rsid w:val="008C0C54"/>
    <w:rsid w:val="008C382E"/>
    <w:rsid w:val="008C7BCE"/>
    <w:rsid w:val="008D6B58"/>
    <w:rsid w:val="008E5699"/>
    <w:rsid w:val="008E63A6"/>
    <w:rsid w:val="008F6E85"/>
    <w:rsid w:val="009017DC"/>
    <w:rsid w:val="00910EF0"/>
    <w:rsid w:val="009228B2"/>
    <w:rsid w:val="00926C2A"/>
    <w:rsid w:val="00936D12"/>
    <w:rsid w:val="00940752"/>
    <w:rsid w:val="00960D2C"/>
    <w:rsid w:val="00962982"/>
    <w:rsid w:val="0097211F"/>
    <w:rsid w:val="00983F46"/>
    <w:rsid w:val="009862A3"/>
    <w:rsid w:val="00986429"/>
    <w:rsid w:val="0098710C"/>
    <w:rsid w:val="009901EE"/>
    <w:rsid w:val="00992A8B"/>
    <w:rsid w:val="00993202"/>
    <w:rsid w:val="009963F1"/>
    <w:rsid w:val="009A05E7"/>
    <w:rsid w:val="009C3DD8"/>
    <w:rsid w:val="009C3FA9"/>
    <w:rsid w:val="009E4B34"/>
    <w:rsid w:val="00A01B1B"/>
    <w:rsid w:val="00A15BF3"/>
    <w:rsid w:val="00A17CA4"/>
    <w:rsid w:val="00A2199D"/>
    <w:rsid w:val="00A22245"/>
    <w:rsid w:val="00A30F7B"/>
    <w:rsid w:val="00A46436"/>
    <w:rsid w:val="00A54494"/>
    <w:rsid w:val="00A551B1"/>
    <w:rsid w:val="00A85479"/>
    <w:rsid w:val="00A912E2"/>
    <w:rsid w:val="00AB1172"/>
    <w:rsid w:val="00AC65EE"/>
    <w:rsid w:val="00AD2973"/>
    <w:rsid w:val="00AE4307"/>
    <w:rsid w:val="00AF35EC"/>
    <w:rsid w:val="00B30841"/>
    <w:rsid w:val="00B36870"/>
    <w:rsid w:val="00B41B44"/>
    <w:rsid w:val="00B42913"/>
    <w:rsid w:val="00B47C07"/>
    <w:rsid w:val="00B5368E"/>
    <w:rsid w:val="00B55220"/>
    <w:rsid w:val="00B60FD1"/>
    <w:rsid w:val="00B6203F"/>
    <w:rsid w:val="00B633B2"/>
    <w:rsid w:val="00B64FF9"/>
    <w:rsid w:val="00B66DD4"/>
    <w:rsid w:val="00B67B09"/>
    <w:rsid w:val="00B85B2A"/>
    <w:rsid w:val="00B961DD"/>
    <w:rsid w:val="00BB75C2"/>
    <w:rsid w:val="00BC3452"/>
    <w:rsid w:val="00BC3C9C"/>
    <w:rsid w:val="00BD4BC8"/>
    <w:rsid w:val="00BD500E"/>
    <w:rsid w:val="00BF13FA"/>
    <w:rsid w:val="00C02E02"/>
    <w:rsid w:val="00C04572"/>
    <w:rsid w:val="00C17111"/>
    <w:rsid w:val="00C31FA0"/>
    <w:rsid w:val="00C409F7"/>
    <w:rsid w:val="00C42417"/>
    <w:rsid w:val="00C55179"/>
    <w:rsid w:val="00C7080F"/>
    <w:rsid w:val="00C95A01"/>
    <w:rsid w:val="00CD4E56"/>
    <w:rsid w:val="00CD4EAC"/>
    <w:rsid w:val="00CE484C"/>
    <w:rsid w:val="00CE4CCA"/>
    <w:rsid w:val="00CE5304"/>
    <w:rsid w:val="00D07346"/>
    <w:rsid w:val="00D1732A"/>
    <w:rsid w:val="00D24785"/>
    <w:rsid w:val="00D252B8"/>
    <w:rsid w:val="00D26EBE"/>
    <w:rsid w:val="00D405E1"/>
    <w:rsid w:val="00D613DC"/>
    <w:rsid w:val="00D616DA"/>
    <w:rsid w:val="00D623B8"/>
    <w:rsid w:val="00D649ED"/>
    <w:rsid w:val="00D65A25"/>
    <w:rsid w:val="00D7473A"/>
    <w:rsid w:val="00DA764E"/>
    <w:rsid w:val="00DB024A"/>
    <w:rsid w:val="00DB5604"/>
    <w:rsid w:val="00DC2BA7"/>
    <w:rsid w:val="00DD06DC"/>
    <w:rsid w:val="00DD3476"/>
    <w:rsid w:val="00DF67F7"/>
    <w:rsid w:val="00DF747C"/>
    <w:rsid w:val="00E12EC6"/>
    <w:rsid w:val="00E26AF8"/>
    <w:rsid w:val="00E36711"/>
    <w:rsid w:val="00E4391E"/>
    <w:rsid w:val="00E521D2"/>
    <w:rsid w:val="00E5401F"/>
    <w:rsid w:val="00E7780C"/>
    <w:rsid w:val="00E81DF1"/>
    <w:rsid w:val="00E84699"/>
    <w:rsid w:val="00E93E09"/>
    <w:rsid w:val="00EA1AD1"/>
    <w:rsid w:val="00ED131E"/>
    <w:rsid w:val="00EE50D3"/>
    <w:rsid w:val="00F01E11"/>
    <w:rsid w:val="00F125AA"/>
    <w:rsid w:val="00F20327"/>
    <w:rsid w:val="00F44BF4"/>
    <w:rsid w:val="00F5758B"/>
    <w:rsid w:val="00F6711A"/>
    <w:rsid w:val="00F70CEA"/>
    <w:rsid w:val="00F75FB7"/>
    <w:rsid w:val="00F963A5"/>
    <w:rsid w:val="00FA09C5"/>
    <w:rsid w:val="00FA107A"/>
    <w:rsid w:val="00FA6ED3"/>
    <w:rsid w:val="00FB248A"/>
    <w:rsid w:val="00FB27E3"/>
    <w:rsid w:val="00FB348F"/>
    <w:rsid w:val="00FB39FE"/>
    <w:rsid w:val="00FB7FAF"/>
    <w:rsid w:val="00FC57F7"/>
    <w:rsid w:val="00FC6E6C"/>
    <w:rsid w:val="00FC73F7"/>
    <w:rsid w:val="00FD55B2"/>
    <w:rsid w:val="00FE6ACB"/>
    <w:rsid w:val="00FF1BC2"/>
    <w:rsid w:val="00FF5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66B6D7"/>
  <w15:docId w15:val="{AC5AF079-4EB4-411D-9433-0BB9B6FAA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6711"/>
    <w:pPr>
      <w:spacing w:after="200" w:line="276" w:lineRule="auto"/>
    </w:pPr>
  </w:style>
  <w:style w:type="paragraph" w:styleId="1">
    <w:name w:val="heading 1"/>
    <w:basedOn w:val="a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Таблица простая 11"/>
    <w:uiPriority w:val="59"/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">
    <w:name w:val="Таблица простая 21"/>
    <w:uiPriority w:val="59"/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uiPriority w:val="99"/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-21">
    <w:name w:val="Таблица-сетка 2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31">
    <w:name w:val="Таблица-сетка 31"/>
    <w:uiPriority w:val="99"/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uiPriority w:val="99"/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uiPriority w:val="99"/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uiPriority w:val="99"/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41">
    <w:name w:val="Таблица-сетка 41"/>
    <w:uiPriority w:val="5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uiPriority w:val="5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uiPriority w:val="5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uiPriority w:val="5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uiPriority w:val="5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uiPriority w:val="5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uiPriority w:val="5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-51">
    <w:name w:val="Таблица-сетка 5 темная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uiPriority w:val="99"/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-61">
    <w:name w:val="Таблица-сетк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uiPriority w:val="99"/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uiPriority w:val="99"/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uiPriority w:val="99"/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uiPriority w:val="99"/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-71">
    <w:name w:val="Таблица-сетка 7 цветная1"/>
    <w:uiPriority w:val="99"/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-110">
    <w:name w:val="Список-таблица 1 светлая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uiPriority w:val="99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210">
    <w:name w:val="Список-таблица 21"/>
    <w:uiPriority w:val="99"/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310">
    <w:name w:val="Список-таблица 3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-410">
    <w:name w:val="Список-таблица 41"/>
    <w:uiPriority w:val="99"/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uiPriority w:val="99"/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uiPriority w:val="99"/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uiPriority w:val="99"/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uiPriority w:val="99"/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uiPriority w:val="99"/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uiPriority w:val="99"/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-510">
    <w:name w:val="Список-таблица 5 темная1"/>
    <w:uiPriority w:val="99"/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uiPriority w:val="99"/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uiPriority w:val="99"/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uiPriority w:val="99"/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uiPriority w:val="99"/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uiPriority w:val="99"/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uiPriority w:val="99"/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-610">
    <w:name w:val="Список-таблица 6 цветная1"/>
    <w:uiPriority w:val="99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uiPriority w:val="99"/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uiPriority w:val="99"/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uiPriority w:val="99"/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uiPriority w:val="99"/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uiPriority w:val="99"/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uiPriority w:val="99"/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-710">
    <w:name w:val="Список-таблица 7 цветная1"/>
    <w:uiPriority w:val="99"/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uiPriority w:val="99"/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uiPriority w:val="99"/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uiPriority w:val="99"/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uiPriority w:val="99"/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uiPriority w:val="99"/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uiPriority w:val="99"/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uiPriority w:val="99"/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uiPriority w:val="99"/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uiPriority w:val="99"/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uiPriority w:val="99"/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uiPriority w:val="99"/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uiPriority w:val="99"/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uiPriority w:val="99"/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0" w:type="dxa"/>
        <w:bottom w:w="0" w:type="dxa"/>
        <w:right w:w="0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4">
    <w:name w:val="Hyperlink"/>
    <w:uiPriority w:val="99"/>
    <w:unhideWhenUsed/>
    <w:rPr>
      <w:color w:val="0563C1" w:themeColor="hyperlink"/>
      <w:u w:val="single"/>
    </w:rPr>
  </w:style>
  <w:style w:type="character" w:styleId="a5">
    <w:name w:val="footnote reference"/>
    <w:basedOn w:val="a0"/>
    <w:uiPriority w:val="99"/>
    <w:unhideWhenUsed/>
    <w:rPr>
      <w:vertAlign w:val="superscript"/>
    </w:rPr>
  </w:style>
  <w:style w:type="character" w:styleId="a6">
    <w:name w:val="endnote reference"/>
    <w:basedOn w:val="a0"/>
    <w:uiPriority w:val="99"/>
    <w:semiHidden/>
    <w:unhideWhenUsed/>
    <w:rPr>
      <w:vertAlign w:val="superscript"/>
    </w:rPr>
  </w:style>
  <w:style w:type="character" w:customStyle="1" w:styleId="Heading1Char">
    <w:name w:val="Heading 1 Char"/>
    <w:uiPriority w:val="9"/>
    <w:qFormat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uiPriority w:val="9"/>
    <w:qFormat/>
    <w:rPr>
      <w:rFonts w:ascii="Arial" w:eastAsia="Arial" w:hAnsi="Arial" w:cs="Arial"/>
      <w:sz w:val="34"/>
    </w:rPr>
  </w:style>
  <w:style w:type="character" w:customStyle="1" w:styleId="Heading3Char">
    <w:name w:val="Heading 3 Char"/>
    <w:uiPriority w:val="9"/>
    <w:qFormat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uiPriority w:val="9"/>
    <w:qFormat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uiPriority w:val="9"/>
    <w:qFormat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uiPriority w:val="9"/>
    <w:qFormat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uiPriority w:val="9"/>
    <w:qFormat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uiPriority w:val="9"/>
    <w:qFormat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uiPriority w:val="9"/>
    <w:qFormat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uiPriority w:val="10"/>
    <w:qFormat/>
    <w:rPr>
      <w:sz w:val="48"/>
      <w:szCs w:val="48"/>
    </w:rPr>
  </w:style>
  <w:style w:type="character" w:customStyle="1" w:styleId="SubtitleChar">
    <w:name w:val="Subtitle Char"/>
    <w:uiPriority w:val="11"/>
    <w:qFormat/>
    <w:rPr>
      <w:sz w:val="24"/>
      <w:szCs w:val="24"/>
    </w:rPr>
  </w:style>
  <w:style w:type="character" w:customStyle="1" w:styleId="QuoteChar">
    <w:name w:val="Quote Char"/>
    <w:uiPriority w:val="29"/>
    <w:qFormat/>
    <w:rPr>
      <w:i/>
    </w:rPr>
  </w:style>
  <w:style w:type="character" w:customStyle="1" w:styleId="IntenseQuoteChar">
    <w:name w:val="Intense Quote Char"/>
    <w:uiPriority w:val="30"/>
    <w:qFormat/>
    <w:rPr>
      <w:i/>
    </w:rPr>
  </w:style>
  <w:style w:type="character" w:customStyle="1" w:styleId="HeaderChar">
    <w:name w:val="Header Char"/>
    <w:uiPriority w:val="99"/>
    <w:qFormat/>
  </w:style>
  <w:style w:type="character" w:customStyle="1" w:styleId="FooterChar">
    <w:name w:val="Footer Char"/>
    <w:uiPriority w:val="99"/>
    <w:qFormat/>
  </w:style>
  <w:style w:type="character" w:customStyle="1" w:styleId="CaptionChar">
    <w:name w:val="Caption Char"/>
    <w:uiPriority w:val="99"/>
    <w:qFormat/>
  </w:style>
  <w:style w:type="character" w:customStyle="1" w:styleId="-">
    <w:name w:val="Интернет-ссылка"/>
    <w:uiPriority w:val="99"/>
    <w:unhideWhenUsed/>
    <w:rPr>
      <w:color w:val="0563C1" w:themeColor="hyperlink"/>
      <w:u w:val="single"/>
    </w:rPr>
  </w:style>
  <w:style w:type="character" w:customStyle="1" w:styleId="FootnoteTextChar">
    <w:name w:val="Footnote Text Char"/>
    <w:uiPriority w:val="99"/>
    <w:qFormat/>
    <w:rPr>
      <w:sz w:val="18"/>
    </w:rPr>
  </w:style>
  <w:style w:type="character" w:customStyle="1" w:styleId="a7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Pr>
      <w:vertAlign w:val="superscript"/>
    </w:rPr>
  </w:style>
  <w:style w:type="character" w:customStyle="1" w:styleId="EndnoteTextChar">
    <w:name w:val="Endnote Text Char"/>
    <w:uiPriority w:val="99"/>
    <w:qFormat/>
    <w:rPr>
      <w:sz w:val="20"/>
    </w:rPr>
  </w:style>
  <w:style w:type="character" w:customStyle="1" w:styleId="a8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semiHidden/>
    <w:unhideWhenUsed/>
    <w:qFormat/>
    <w:rPr>
      <w:vertAlign w:val="superscript"/>
    </w:rPr>
  </w:style>
  <w:style w:type="paragraph" w:customStyle="1" w:styleId="10">
    <w:name w:val="Заголовок1"/>
    <w:basedOn w:val="a"/>
    <w:next w:val="a9"/>
    <w:qFormat/>
    <w:pPr>
      <w:keepNext/>
      <w:spacing w:before="240" w:after="120"/>
    </w:pPr>
    <w:rPr>
      <w:rFonts w:ascii="PT Astra Serif" w:eastAsia="Tahoma" w:hAnsi="PT Astra Serif" w:cs="Noto Sans Devanagari"/>
      <w:sz w:val="28"/>
      <w:szCs w:val="28"/>
    </w:rPr>
  </w:style>
  <w:style w:type="paragraph" w:styleId="a9">
    <w:name w:val="Body Text"/>
    <w:basedOn w:val="a"/>
    <w:pPr>
      <w:spacing w:after="140"/>
    </w:pPr>
  </w:style>
  <w:style w:type="paragraph" w:styleId="aa">
    <w:name w:val="List"/>
    <w:basedOn w:val="a9"/>
    <w:rPr>
      <w:rFonts w:ascii="PT Astra Serif" w:hAnsi="PT Astra Serif" w:cs="Noto Sans Devanagari"/>
    </w:rPr>
  </w:style>
  <w:style w:type="paragraph" w:styleId="ab">
    <w:name w:val="caption"/>
    <w:basedOn w:val="a"/>
    <w:uiPriority w:val="35"/>
    <w:semiHidden/>
    <w:unhideWhenUsed/>
    <w:qFormat/>
    <w:rPr>
      <w:b/>
      <w:bCs/>
      <w:color w:val="5B9BD5" w:themeColor="accent1"/>
      <w:sz w:val="18"/>
      <w:szCs w:val="18"/>
    </w:rPr>
  </w:style>
  <w:style w:type="paragraph" w:styleId="ac">
    <w:name w:val="index heading"/>
    <w:basedOn w:val="a"/>
    <w:qFormat/>
    <w:pPr>
      <w:suppressLineNumbers/>
    </w:pPr>
    <w:rPr>
      <w:rFonts w:ascii="PT Astra Serif" w:hAnsi="PT Astra Serif" w:cs="Noto Sans Devanagari"/>
    </w:rPr>
  </w:style>
  <w:style w:type="paragraph" w:styleId="ad">
    <w:name w:val="Title"/>
    <w:basedOn w:val="a"/>
    <w:uiPriority w:val="10"/>
    <w:qFormat/>
    <w:pPr>
      <w:spacing w:before="300"/>
      <w:contextualSpacing/>
    </w:pPr>
    <w:rPr>
      <w:sz w:val="48"/>
      <w:szCs w:val="48"/>
    </w:rPr>
  </w:style>
  <w:style w:type="paragraph" w:styleId="ae">
    <w:name w:val="Subtitle"/>
    <w:basedOn w:val="a"/>
    <w:uiPriority w:val="11"/>
    <w:qFormat/>
    <w:pPr>
      <w:spacing w:before="200"/>
    </w:pPr>
    <w:rPr>
      <w:sz w:val="24"/>
      <w:szCs w:val="24"/>
    </w:rPr>
  </w:style>
  <w:style w:type="paragraph" w:styleId="20">
    <w:name w:val="Quote"/>
    <w:basedOn w:val="a"/>
    <w:uiPriority w:val="29"/>
    <w:qFormat/>
    <w:pPr>
      <w:ind w:left="720" w:right="720"/>
    </w:pPr>
    <w:rPr>
      <w:i/>
    </w:rPr>
  </w:style>
  <w:style w:type="paragraph" w:styleId="af">
    <w:name w:val="Intense Quote"/>
    <w:basedOn w:val="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paragraph" w:customStyle="1" w:styleId="af0">
    <w:name w:val="Верхний и нижний колонтитулы"/>
    <w:basedOn w:val="a"/>
    <w:qFormat/>
  </w:style>
  <w:style w:type="paragraph" w:styleId="af1">
    <w:name w:val="header"/>
    <w:basedOn w:val="a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2">
    <w:name w:val="footer"/>
    <w:basedOn w:val="a"/>
    <w:link w:val="af3"/>
    <w:unhideWhenUsed/>
    <w:pPr>
      <w:tabs>
        <w:tab w:val="center" w:pos="7143"/>
        <w:tab w:val="right" w:pos="14287"/>
      </w:tabs>
      <w:spacing w:after="0" w:line="240" w:lineRule="auto"/>
    </w:pPr>
  </w:style>
  <w:style w:type="paragraph" w:styleId="af4">
    <w:name w:val="footnote text"/>
    <w:basedOn w:val="a"/>
    <w:uiPriority w:val="99"/>
    <w:semiHidden/>
    <w:unhideWhenUsed/>
    <w:pPr>
      <w:spacing w:after="40" w:line="240" w:lineRule="auto"/>
    </w:pPr>
    <w:rPr>
      <w:sz w:val="18"/>
    </w:rPr>
  </w:style>
  <w:style w:type="paragraph" w:styleId="af5">
    <w:name w:val="endnote text"/>
    <w:basedOn w:val="a"/>
    <w:uiPriority w:val="99"/>
    <w:semiHidden/>
    <w:unhideWhenUsed/>
    <w:pPr>
      <w:spacing w:after="0" w:line="240" w:lineRule="auto"/>
    </w:pPr>
    <w:rPr>
      <w:sz w:val="20"/>
    </w:rPr>
  </w:style>
  <w:style w:type="paragraph" w:styleId="12">
    <w:name w:val="toc 1"/>
    <w:basedOn w:val="a"/>
    <w:uiPriority w:val="39"/>
    <w:unhideWhenUsed/>
    <w:pPr>
      <w:spacing w:after="57"/>
    </w:pPr>
  </w:style>
  <w:style w:type="paragraph" w:styleId="22">
    <w:name w:val="toc 2"/>
    <w:basedOn w:val="a"/>
    <w:uiPriority w:val="39"/>
    <w:unhideWhenUsed/>
    <w:pPr>
      <w:spacing w:after="57"/>
      <w:ind w:left="283"/>
    </w:pPr>
  </w:style>
  <w:style w:type="paragraph" w:styleId="30">
    <w:name w:val="toc 3"/>
    <w:basedOn w:val="a"/>
    <w:uiPriority w:val="39"/>
    <w:unhideWhenUsed/>
    <w:pPr>
      <w:spacing w:after="57"/>
      <w:ind w:left="567"/>
    </w:pPr>
  </w:style>
  <w:style w:type="paragraph" w:styleId="40">
    <w:name w:val="toc 4"/>
    <w:basedOn w:val="a"/>
    <w:uiPriority w:val="39"/>
    <w:unhideWhenUsed/>
    <w:pPr>
      <w:spacing w:after="57"/>
      <w:ind w:left="850"/>
    </w:pPr>
  </w:style>
  <w:style w:type="paragraph" w:styleId="50">
    <w:name w:val="toc 5"/>
    <w:basedOn w:val="a"/>
    <w:uiPriority w:val="39"/>
    <w:unhideWhenUsed/>
    <w:pPr>
      <w:spacing w:after="57"/>
      <w:ind w:left="1134"/>
    </w:pPr>
  </w:style>
  <w:style w:type="paragraph" w:styleId="60">
    <w:name w:val="toc 6"/>
    <w:basedOn w:val="a"/>
    <w:uiPriority w:val="39"/>
    <w:unhideWhenUsed/>
    <w:pPr>
      <w:spacing w:after="57"/>
      <w:ind w:left="1417"/>
    </w:pPr>
  </w:style>
  <w:style w:type="paragraph" w:styleId="70">
    <w:name w:val="toc 7"/>
    <w:basedOn w:val="a"/>
    <w:uiPriority w:val="39"/>
    <w:unhideWhenUsed/>
    <w:pPr>
      <w:spacing w:after="57"/>
      <w:ind w:left="1701"/>
    </w:pPr>
  </w:style>
  <w:style w:type="paragraph" w:styleId="80">
    <w:name w:val="toc 8"/>
    <w:basedOn w:val="a"/>
    <w:uiPriority w:val="39"/>
    <w:unhideWhenUsed/>
    <w:pPr>
      <w:spacing w:after="57"/>
      <w:ind w:left="1984"/>
    </w:pPr>
  </w:style>
  <w:style w:type="paragraph" w:styleId="90">
    <w:name w:val="toc 9"/>
    <w:basedOn w:val="a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  <w:qFormat/>
    <w:pPr>
      <w:spacing w:after="200" w:line="276" w:lineRule="auto"/>
    </w:pPr>
  </w:style>
  <w:style w:type="paragraph" w:styleId="af7">
    <w:name w:val="table of figures"/>
    <w:basedOn w:val="a"/>
    <w:uiPriority w:val="99"/>
    <w:unhideWhenUsed/>
    <w:qFormat/>
    <w:pPr>
      <w:spacing w:after="0"/>
    </w:pPr>
  </w:style>
  <w:style w:type="paragraph" w:styleId="af8">
    <w:name w:val="No Spacing"/>
    <w:basedOn w:val="a"/>
    <w:uiPriority w:val="1"/>
    <w:qFormat/>
    <w:pPr>
      <w:spacing w:after="0" w:line="240" w:lineRule="auto"/>
    </w:pPr>
  </w:style>
  <w:style w:type="paragraph" w:styleId="af9">
    <w:name w:val="List Paragraph"/>
    <w:basedOn w:val="a"/>
    <w:uiPriority w:val="34"/>
    <w:qFormat/>
    <w:pPr>
      <w:ind w:left="720"/>
      <w:contextualSpacing/>
    </w:pPr>
  </w:style>
  <w:style w:type="character" w:customStyle="1" w:styleId="af3">
    <w:name w:val="Нижний колонтитул Знак"/>
    <w:basedOn w:val="a0"/>
    <w:link w:val="af2"/>
  </w:style>
  <w:style w:type="paragraph" w:customStyle="1" w:styleId="Standard">
    <w:name w:val="Standard"/>
    <w:rsid w:val="00F01E11"/>
    <w:pPr>
      <w:suppressAutoHyphens/>
      <w:textAlignment w:val="baseline"/>
    </w:pPr>
    <w:rPr>
      <w:rFonts w:ascii="Times New Roman" w:eastAsia="Times New Roman" w:hAnsi="Times New Roman" w:cs="Times New Roman"/>
      <w:kern w:val="1"/>
      <w:sz w:val="28"/>
      <w:szCs w:val="20"/>
      <w:lang w:eastAsia="zh-CN"/>
    </w:rPr>
  </w:style>
  <w:style w:type="character" w:customStyle="1" w:styleId="fontstyle01">
    <w:name w:val="fontstyle01"/>
    <w:basedOn w:val="a0"/>
    <w:rsid w:val="008D6B58"/>
    <w:rPr>
      <w:rFonts w:ascii="Bold" w:hAnsi="Bold" w:hint="default"/>
      <w:b/>
      <w:bCs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2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o.mos.ru" TargetMode="External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uvao.mos.ru" TargetMode="External"/><Relationship Id="rId12" Type="http://schemas.openxmlformats.org/officeDocument/2006/relationships/hyperlink" Target="https://www.mos.ru/mka/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info@roszeldor.ru" TargetMode="External"/><Relationship Id="rId11" Type="http://schemas.openxmlformats.org/officeDocument/2006/relationships/hyperlink" Target="https://cao.mos.ru" TargetMode="Externa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yperlink" Target="https://uvao.mos.ru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rlw.gov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581</TotalTime>
  <Pages>2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Росжелдор - Бланк АПУ угловой v2.0.1</vt:lpstr>
    </vt:vector>
  </TitlesOfParts>
  <Company/>
  <LinksUpToDate>false</LinksUpToDate>
  <CharactersWithSpaces>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Росжелдор - Бланк АПУ угловой v2.0.1</dc:title>
  <dc:subject/>
  <dc:creator>Витягловская Татьяна Дмитриевна</dc:creator>
  <dc:description/>
  <cp:lastModifiedBy>Витягловская Татьяна Дмитриевна</cp:lastModifiedBy>
  <cp:revision>208</cp:revision>
  <cp:lastPrinted>2023-06-09T08:59:00Z</cp:lastPrinted>
  <dcterms:created xsi:type="dcterms:W3CDTF">2022-06-21T09:18:00Z</dcterms:created>
  <dcterms:modified xsi:type="dcterms:W3CDTF">2024-12-03T08:23:00Z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Security">
    <vt:i4>0</vt:i4>
  </property>
  <property fmtid="{D5CDD505-2E9C-101B-9397-08002B2CF9AE}" pid="3" name="HyperlinksChanged">
    <vt:bool>false</vt:bool>
  </property>
  <property fmtid="{D5CDD505-2E9C-101B-9397-08002B2CF9AE}" pid="4" name="LinksUpToDate">
    <vt:bool>false</vt:bool>
  </property>
  <property fmtid="{D5CDD505-2E9C-101B-9397-08002B2CF9AE}" pid="5" name="ScaleCrop">
    <vt:bool>false</vt:bool>
  </property>
  <property fmtid="{D5CDD505-2E9C-101B-9397-08002B2CF9AE}" pid="6" name="ShareDoc">
    <vt:bool>false</vt:bool>
  </property>
</Properties>
</file>