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подтвер</w:t>
      </w:r>
      <w:r>
        <w:rPr>
          <w:rFonts w:ascii="Times New Roman" w:hAnsi="Times New Roman" w:cs="Times New Roman"/>
          <w:b/>
          <w:sz w:val="28"/>
          <w:szCs w:val="28"/>
        </w:rPr>
        <w:t xml:space="preserve">дивших компетенции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Положением о продлении срока службы специальных вагонов грузового и пассажирского типа,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выполнение работ по техническому диагностированию с целью продления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железнодорожного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, указанного в постановлени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26 июня 2020 г. № 929</w:t>
      </w:r>
      <w:r>
        <w:rPr>
          <w:rFonts w:ascii="Times New Roman" w:hAnsi="Times New Roman" w:cs="Times New Roman"/>
          <w:b/>
          <w:sz w:val="28"/>
          <w:szCs w:val="28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5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2693"/>
        <w:gridCol w:w="7229"/>
      </w:tblGrid>
      <w:tr>
        <w:trPr>
          <w:trHeight w:val="1200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специализированной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организации, контактные данные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моделей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47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«Центральное конструкторское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бюро транспортного машиностроения»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(АО «ЦКБ ТМ»)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170003, г. Тверь,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Петербургское шоссе, д. 45в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Ильиных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(4822) 55-91-23,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mail@cdbtm.ru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15Т278, 15Т280, 15Т320, 15Т276А, 15Т279, 15Т277,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15Т56,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15Т87,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4Н75-ВС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15Т267,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15Т267-А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15Т422, 15Т422-01,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Т119М,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3Ф37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Т208 ВИ,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ПГ-180,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15Т378,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15Т378-30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15Т156, 15Т148, 15Т149, 15Т155, 11Т74, 11Т79, 11Т729, 11Т732, 11Т753, 11Т769, 15Т23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15Т32, 15Т33, 15Т192, 15Т192М, 15Т197, 15Т223, 17У78, 17У715, 17Т714, 3Ф-3О-2, 8Т713, 8Т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730, 8Т731,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8Т732, 8Т734, 8Т735К, 8Т736, 8Т736К, 9Т610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11Т710, 11Т718, 11Т752, 11Т743, 17У75, 17Т713, 17Т720, 17У717, 17У718, 14У537, 14У538, 14Т149, 14Т150, 3Ф65 ВИ, Т732-19К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708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«Научно-внедренческий центр «Вагоны»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(АО «НВЦ «Вагоны»)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190031,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Ефимова, д. 1/4, литера А, пом. 41Н, офис 2-3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ральный директор Бороненко Ю.П.,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(812) 310-95-00,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zakon-nvc@yandex.ru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14Т531, 15Т277, 15278, 15Т279, 15Т151, 3001.00.00.000, 3001.00.00.000 ВС-21, 3001.00.00.000 ВС-24, 3001.00.00.000 ВС-26, 3001.00.00.000 ВС-27, 3001.00.00.000 ВС-35, ВС-200, 15Т87, 15Т288, 15Т91, 15Т91ВС, 15Т91ВСБ, 3Ф30-1ВС, 3Ф65ВС,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4Н75-ВС,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61-524, 61-524.1, 61-524.5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СК, 61-524.7, 61-524.Б, В-60,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В-60М, В-60М2, В-60М2Б, В-60СК, В-60СКМ, ВС-ТК-3, ВС-ТК-4, ТК-ВС, 15Т56, 15Т267, 15Т267-А, Т119М, Т208ВИ, 15Т422, 15Т422-01, 3Н-44ВИ, ВГ-110, 15Т280, 15Т286, 15Т464, 3Ф-30-1ВИ, 3Ф-65ВИ, 3Ф-37ВИ,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4Н75-ВИ, Т732-19К, 11Т773, 11-9873, 11-9960, 11Г114, 11Т718, 11Т729, 11Т732, 11Т74, 11Т753, 11Т79, 15Т192М, 15Т197, 15Т223, 15Т23, 15Т287, 15Т32, 15Т33, 17Т714, 8Т190, 8Т713, 8Т730, 8Т731, 8Т732, 8Т734, 8Т735К, 8Т736, 8Т736К, 9Т610, 11Т152, 15Т192, 8Т712.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515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«Экспертный Центр подвижного состава»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(ООО «ЭЦПС»)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190013,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ул. наб. р. Фонтанки, д.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Битюцкий Н.А.,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(812) 575-07-15,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engcenter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14-6056, 14-6062, 14-6055, 14-Т302, 14-6046, 14-6048, 14-Т102,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14-6063, 14-Т116, 14-6057, 14-Т001, 14-Т003, 14-Т006, 14-6049,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14-6066, 14-6067, 14-6071,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15Т87, 15Т91, 15Т91ВС, 15Т91ВСБ, 4Н75-ВС, 3001.00.00.000, 3001.00.00.000 ВС-21, 3001.00.00.000 ВС-24, 3001.00.00.000 ВС-26, 3001.00.00.000 ВС-27, 3001.00.00.000 ВС-35, ТК-ВС, 15Т288, 3Ф-65 ВС, ВС-200, 3Ф-30-1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ВС, ВС-ТК-3, ВС-ТК-4 В-60, В-60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В-60М2, В-60М2.Б, В-60СК, В-60СКМ,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61-524, 61-524.1, 61-524.5СК, 61-524.7, 61-524.Б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ТК-5, ТК-6, ТК-7, ТК-10, ТК-11, ТК-13, ТК-ВГ-13, ТК-ВГ-18, ТК-24,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11Т710, 11Т752, 17У718, 11Т743, 17Т720, 17У717, 17У77, 11Т773, 17У75, 17Т716, 17Т713, 11Т727, 14Т145, 14Т146, 14Т147, 14Т149, 14Т150, 11Т774, 11Т775, 11Т776, 11Т777, 2Ф39, 15Т56, 11Г114,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3Ф-30-1ВИ,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8Т712,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8Т713, 8Т190, 8Т730, 8Т731, 8Т732, 8Т734, 8Т735К, 8Т736, 8Т736К, 9Т610, 11Т74, 11Т79, 11Т152, 11Т718, 11Т729, 11Т732, 11Т753, 11Т769, 15Т23, 15Т32, 15Т33, 15Т192, 15Т192М, 15Т197, 15Т223, 17У78, 17У715, 17Т714, 11-9873,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11-9960, ЖАЦ-44, ЖГЦ-73, 13-4012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15Т277, 15Т278, 15Т279, 15Т280, 15Т286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ВГ-110, 15Т287, 15Т288, 15Т320,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ВИ, 8Г513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15Т148, 15Т149, 15Т151, 15Т155, 15Т378, 15Т378-30, 15Т431, 15Т431-01, 14Т531, 14Т532, 14У537, 14У538, Т19К, 15Т431, 15Т431-01, К-102, 17Т717, 3Ф37ВИ, 3Н44-ВИ, 15Т422, 15Т422-01, Т732-19К, Т119М, Т208ВИ, СМ-532-03, 3Ф-3О-2, 15Т267,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15Т267-А,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15Т464, 34П6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2Ф39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ЖСТ-01, 4Н75-ВИ, ПГ-180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58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«Научно-исследовательский институт вагоностроения»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(АО «ВНИИВ»)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33, стр.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Серебряков А.С.,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(495) 720-54-76, </w:t>
            </w:r>
            <w:hyperlink r:id="rId9" w:tooltip="mailto:niivagon@mail.ru" w:history="1">
              <w:r>
                <w:rPr>
                  <w:rStyle w:val="65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niivagon@mail.ru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14-6056, 14-6062, 14-6055, 14-Т302, 14-6046, 14-6048, 14-Т102,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14-6063, 14-Т116, 14-6057, 14-Т001, 14-Т003, 14-Т006, 14-6049,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14-6054.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680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«Транспортная Промышленная Экспертиза»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(ООО «ТрансПромЭкспертиза»)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127051,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ереулок, д.2,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1, этаж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пом. 1А, офис 4С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Мугунов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(495) 676-37-30,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2603217@mail.ru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14-6056, 14-6062, 14-6055, 14-Т302, 14-6046, 14-6048, 14-Т102,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14-6063, 14-Т116, 14-6057, 14-Т001, 14-Т003, 14-Т006, 14-6049,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15Т87, 15Т91, 15Т91ВС, 15Т91 ВСБ, 4Н75ВС,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8Т712, 8Т713, 8Т730, 8Т731, 8Т732, 8Т734, 8Т735К, 8Т736, 8Т736К, 11Т732, 11Т79, 11Т74, 9Т610, 15Т192, 15Т192М, 11-9873, 11-9960, В-60, В-60М, В-60М2, В-60М2.Б, В-60СК, В-60СКМ, 61-524,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61-524.1, 61-524.5СК, 61-524.7, 61-524.Б,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13-4012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3001.00.00.000, 3001.00.00.000 ВС-21, 3001.00.00.000 ВС-24, 3001.00.00.000 ВС-26, 3001.00.00.000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С-27, 3001.00.00.000 ВС-35, 8Т190, 17У77, 11Т710, 11Т718, 11Т727, 11Т743, 11Т752, 17У75, 17Т713, 17У717, 17У718, 17У720, 14У537, 14У538, 8Т712, 11Т729, 11Т753, 11Т769, 15Т23, 15Т32, 15Т33, 15Т197, 15Т223, 17У715, 17У78, 17Т714, 11Т152, 17Т716, Т19К, 11Т773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227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Вагонпутьмашпроект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ВАГОНПУТЬМАШ»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107076, г. Москва, вн.тер.г.муниципальный округ Сокольники, пер. Колодезный, д. 3, стр.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198-68-04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В-60, В60М, В60М2, В-60М2.Б, В-60СК, В-60СКМ, 3Ф-65ВС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ВС-200, 15Т288, 3Ф-30-1ВС, 15Т87, 4Н75-ВС, 15Т91, 15Т91ВС, 15Т91ВСБ, 61-524, 61-524.1, 61-524.5СК, 61-524.7, 61-524.Б, 14Т531, 15Т151,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ТК-ВС,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3001.00.00.000, 3001.00.00.000 ВС-21, 3001.00.00.000 ВС-24, 3001.00.00.000 ВС-26, 3001.00.00.000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ВС-27, 3001.00.00.000 ВС-35,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8Т712, 8Т730, 8Т731, 8Т732, 8Т734, 8Т735К, 8Т736, 8Т736К,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9Т610,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729, 11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753,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11Т769, 15Т32, 15Т33, 15Т192, 17У715, 17У78,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197, 15Т223, 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79, 17Т714, 15Т23, 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732, 11Т74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ВГ-110, 15Т56, 3Ф-65ВИ, Т732-19К, 15Т286, 15Т267, Т208ВИ, 15Т422-01, 15Т-422, 15Т267-А, 15Т378,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15Т378-30, 3Ф37ВИ, Т119М, СМ-532-03, 3Ф-30-2, 3Ф-30-1ВИ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15Т192М, 8Т713, 8Т190, 11Т152,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11Т752,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11-9873, 11-9960,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13-4012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14Т149, 14Т150, 14Т532, 11Т710, 17Т716, ТК-ВГ-18,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3Н44-ВИ, 11Т727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8Г513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15Т320, 15Т277, 15Т278,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15Т279, 15Т280, 11Т774, 11Т775, 11Т776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14-6056, 14-6062, 14-6055, 14-Т302,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14-Т102, 14-6071, 14-6067, 14-6046, 14-6048, 14-6063, 14-6066,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14-Т116, 14-6057, 14-Т001, 14-Т003, 14-Т006, 14-6049, 14-6054,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ТК-ВГ-13, 17У717, 17Т720, 15Т148, 15Т149, 15Т155, 17Т717, 17Т713, 11Т743, 11Т752, 2Ф39ЖСТ-01, 17У718, 11Т773, 11Т718, 8Т190, ТК-24, 11Т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152, 14У537, 14У538, Т19К, 15Т431, ВС-ТК-3, ВС-ТК-4, 14Т145, 14Т146, 14Т147, 15Т431-01, 17У77, ТК-5, ТК-6, ТК-11, ТК-10, ТК-13.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948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«Диагностика и экспертиза подвижного состава»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(ООО «ДЭПС»)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129110,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Проспект Мира,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47, стр. 2, пом. 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ком. 2М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Чуверин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(901) 736-82-23,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dieps@bk.r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14-6056, 14-6062, 14-6055, 14-Т302, 14-6046, 14-6048, 14-Т102,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14-6063, 14-6066, 14-6067, 14-6071, 14-Т116, 14-6057, 14-Т001,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14-Т003, 14-Т006, 14-6049, 14-6054, 8Т712, 8Т730, 8Т731, 8Т732, 8Т734, 8Т735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8Т736, 8Т736К, 11Т729, 11Т79, 11Т753, 11769, 15Т23, 15Т32, 15Т33, 15Т192, 15Т192М, 15Т197, 15Т223, 17У715, 17У78, 17Т714, 11Т732, 11Т74,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ТК-ВГ-13, 17У717, 17Т720, 17У77, 15Т148, 15Т149, 15Т155, 17Т717, 17Т713, ВС-ТК-3, ВС-ТК-4, 14Т145, 14Т146, 14Т147, 14Т149, 14Т150, 14Т532, 11Т710, 11Т743, 11Т752, 2Ф39ЖСТ-01, 17У718, 11Т773, 11Т718, 17Т716, 8Т190,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ТК-5, ТК-6, ТК-10, ТК-11, ТК-13, ТК-ВГ-18, 3Н44-ВИ, ТК-24, 15Т378, 11Т152, 14У537, 14У538, Т19К, 15Т431, 15Т431-01, 15Т287, 11Т727, 17У75, 3Ф37ВИ, К-102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В-60, В-60М, В-60М2,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В-60М2.Б, В-60СК, В-60СКМ, 61-524, 61-524.1, 61-524.5СК,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61-524.7, 61-524.Б, 15Т151, 3Ф-65ВС, 15Т91, ВС-200, 15Т91ВСБ, 15Т288, 4Н75-ВС, 15Т87, 15Т91ВС, 14Т531, ТК-ВС, 3Ф-30-1ВС, 15Т278, 3001.00.00.000, 3001.00.00.000 ВС-21, 3001.00.00.000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ВС-24, 3001.00.00.000 ВС-26, 3001.00.00.000 ВС-27, 3001.00.00.000 ВС-35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11-9873, 11-9960, 9Т610, 8Т713,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13-4012, 11Т774, 11Т775,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11Т776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ВГ-110, 15Т56, 3Ф-65ВИ, Т732-19К, 15Т286, 15Т267, Т208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ВИ, 15Т422-01, 15Т422, 15Т267-А, 15Т378-30, Т119М, СМ-532-03, 3Ф-30-2, 3Ф-30-1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ВИ, 15Т464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Работы по техническому диагностированию с целью продлению срока службы подвижного состава проводятся по методикам </w:t>
      </w:r>
      <w:r>
        <w:rPr>
          <w:rFonts w:ascii="Times New Roman" w:hAnsi="Times New Roman" w:cs="Times New Roman"/>
          <w:sz w:val="24"/>
          <w:szCs w:val="24"/>
        </w:rPr>
        <w:t xml:space="preserve">(руководствам)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проведение работ по техническому диагностированию на каждый вид, тип, модель вагонов, согласованным с владельцем инфраструктуры, Росжелдором и утвержденные организацией-исполнителем.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аботы по техническому диагностированию с целью продления срока службы подвижного состава, задействованного в </w:t>
      </w:r>
      <w:r>
        <w:rPr>
          <w:rFonts w:ascii="Times New Roman" w:hAnsi="Times New Roman" w:cs="Times New Roman"/>
          <w:sz w:val="24"/>
          <w:szCs w:val="24"/>
        </w:rPr>
        <w:t xml:space="preserve">перевозках</w:t>
      </w:r>
      <w:r>
        <w:rPr>
          <w:rFonts w:ascii="Times New Roman" w:hAnsi="Times New Roman" w:cs="Times New Roman"/>
          <w:sz w:val="24"/>
          <w:szCs w:val="24"/>
        </w:rPr>
        <w:t xml:space="preserve"> опасных грузов,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 также цистерн с котлами, работающими под давлением более 0,07 Мпа, </w:t>
      </w:r>
      <w:r>
        <w:rPr>
          <w:rFonts w:ascii="Times New Roman" w:hAnsi="Times New Roman" w:cs="Times New Roman"/>
          <w:sz w:val="24"/>
          <w:szCs w:val="24"/>
        </w:rPr>
        <w:t xml:space="preserve">проводятся организациями, имеющими соответствующие разрешительные документы, выданные Федеральной службой по экологическому, технологическому и атомному надзору</w:t>
      </w:r>
      <w:r>
        <w:rPr>
          <w:rFonts w:ascii="Times New Roman" w:hAnsi="Times New Roman" w:cs="Times New Roman"/>
          <w:sz w:val="24"/>
          <w:szCs w:val="24"/>
        </w:rPr>
        <w:t xml:space="preserve"> (Ростехн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дзором)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</w:t>
      </w: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26 июня 2020 г. № 929 «О внесении изменений в единый перечень продукции, подлежащ</w:t>
      </w:r>
      <w:r>
        <w:rPr>
          <w:rFonts w:ascii="Times New Roman" w:hAnsi="Times New Roman" w:cs="Times New Roman"/>
          <w:sz w:val="24"/>
          <w:szCs w:val="24"/>
        </w:rPr>
        <w:t xml:space="preserve">ей обязательной сертификации» признано утратившим силу с 1 сентября 2022 г. в связи с вступлением в силу постановления Правительства Российской Федерации от 23 декабря 2021 г. № 2425 «Об утверждении единого перечня продукции, подлежащей обязательной сертиф</w:t>
      </w:r>
      <w:r>
        <w:rPr>
          <w:rFonts w:ascii="Times New Roman" w:hAnsi="Times New Roman" w:cs="Times New Roman"/>
          <w:sz w:val="24"/>
          <w:szCs w:val="24"/>
        </w:rPr>
        <w:t xml:space="preserve">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09" w:right="395" w:bottom="28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15"/>
  </w:num>
  <w:num w:numId="9">
    <w:abstractNumId w:val="1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0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0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0"/>
    <w:link w:val="42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0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table" w:styleId="653">
    <w:name w:val="Table Grid"/>
    <w:basedOn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4">
    <w:name w:val="Balloon Text"/>
    <w:basedOn w:val="649"/>
    <w:link w:val="6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5" w:customStyle="1">
    <w:name w:val="Текст выноски Знак"/>
    <w:basedOn w:val="650"/>
    <w:link w:val="654"/>
    <w:uiPriority w:val="99"/>
    <w:semiHidden/>
    <w:rPr>
      <w:rFonts w:ascii="Segoe UI" w:hAnsi="Segoe UI" w:cs="Segoe UI"/>
      <w:sz w:val="18"/>
      <w:szCs w:val="18"/>
    </w:rPr>
  </w:style>
  <w:style w:type="character" w:styleId="656">
    <w:name w:val="Hyperlink"/>
    <w:basedOn w:val="650"/>
    <w:uiPriority w:val="99"/>
    <w:unhideWhenUsed/>
    <w:rPr>
      <w:color w:val="0563c1" w:themeColor="hyperlink"/>
      <w:u w:val="single"/>
    </w:rPr>
  </w:style>
  <w:style w:type="paragraph" w:styleId="657">
    <w:name w:val="List Paragraph"/>
    <w:basedOn w:val="64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niivagon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Станилевич Владимир Витальевич</dc:creator>
  <cp:keywords/>
  <dc:description/>
  <cp:revision>56</cp:revision>
  <dcterms:created xsi:type="dcterms:W3CDTF">2021-04-30T09:47:00Z</dcterms:created>
  <dcterms:modified xsi:type="dcterms:W3CDTF">2024-03-20T06:43:39Z</dcterms:modified>
</cp:coreProperties>
</file>