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F43234" w:rsidRDefault="00193024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6A377C">
        <w:rPr>
          <w:rFonts w:ascii="Times New Roman" w:eastAsia="Calibri" w:hAnsi="Times New Roman" w:cs="Times New Roman"/>
          <w:sz w:val="28"/>
          <w:szCs w:val="28"/>
        </w:rPr>
        <w:t>«</w:t>
      </w:r>
      <w:r w:rsidR="006A377C" w:rsidRPr="00670B4A">
        <w:rPr>
          <w:rFonts w:ascii="Times New Roman" w:eastAsia="Calibri" w:hAnsi="Times New Roman" w:cs="Times New Roman"/>
          <w:sz w:val="28"/>
          <w:szCs w:val="28"/>
        </w:rPr>
        <w:t xml:space="preserve">Развитие железнодорожной инфраструктуры Московской железной дороги на Курском направлении. </w:t>
      </w:r>
      <w:r w:rsidR="006A377C">
        <w:rPr>
          <w:rFonts w:ascii="Times New Roman" w:eastAsia="Calibri" w:hAnsi="Times New Roman" w:cs="Times New Roman"/>
          <w:sz w:val="28"/>
          <w:szCs w:val="28"/>
        </w:rPr>
        <w:t>«</w:t>
      </w:r>
      <w:r w:rsidR="006A377C" w:rsidRPr="00670B4A">
        <w:rPr>
          <w:rFonts w:ascii="Times New Roman" w:eastAsia="Calibri" w:hAnsi="Times New Roman" w:cs="Times New Roman"/>
          <w:sz w:val="28"/>
          <w:szCs w:val="28"/>
        </w:rPr>
        <w:t>III и IV главные пути Москва</w:t>
      </w:r>
      <w:r w:rsidR="006A377C">
        <w:rPr>
          <w:rFonts w:ascii="Times New Roman" w:eastAsia="Calibri" w:hAnsi="Times New Roman" w:cs="Times New Roman"/>
          <w:sz w:val="28"/>
          <w:szCs w:val="28"/>
        </w:rPr>
        <w:t>-</w:t>
      </w:r>
      <w:r w:rsidR="006A377C" w:rsidRPr="00670B4A">
        <w:rPr>
          <w:rFonts w:ascii="Times New Roman" w:eastAsia="Calibri" w:hAnsi="Times New Roman" w:cs="Times New Roman"/>
          <w:sz w:val="28"/>
          <w:szCs w:val="28"/>
        </w:rPr>
        <w:t>Пассажирская-Курская</w:t>
      </w:r>
      <w:r w:rsidR="006A3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77C" w:rsidRPr="00670B4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6A377C" w:rsidRPr="00670B4A">
        <w:rPr>
          <w:rFonts w:ascii="Times New Roman" w:eastAsia="Calibri" w:hAnsi="Times New Roman" w:cs="Times New Roman"/>
          <w:sz w:val="28"/>
          <w:szCs w:val="28"/>
        </w:rPr>
        <w:t>искл</w:t>
      </w:r>
      <w:proofErr w:type="spellEnd"/>
      <w:r w:rsidR="006A377C" w:rsidRPr="00670B4A">
        <w:rPr>
          <w:rFonts w:ascii="Times New Roman" w:eastAsia="Calibri" w:hAnsi="Times New Roman" w:cs="Times New Roman"/>
          <w:sz w:val="28"/>
          <w:szCs w:val="28"/>
        </w:rPr>
        <w:t>.)</w:t>
      </w:r>
      <w:r w:rsidR="006A377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6A377C" w:rsidRPr="00670B4A">
        <w:rPr>
          <w:rFonts w:ascii="Times New Roman" w:eastAsia="Calibri" w:hAnsi="Times New Roman" w:cs="Times New Roman"/>
          <w:sz w:val="28"/>
          <w:szCs w:val="28"/>
        </w:rPr>
        <w:t xml:space="preserve">Москва-Каланчевская в рамках реализации проекта </w:t>
      </w:r>
      <w:r w:rsidR="006A377C">
        <w:rPr>
          <w:rFonts w:ascii="Times New Roman" w:eastAsia="Calibri" w:hAnsi="Times New Roman" w:cs="Times New Roman"/>
          <w:sz w:val="28"/>
          <w:szCs w:val="28"/>
        </w:rPr>
        <w:t>«</w:t>
      </w:r>
      <w:r w:rsidR="006A377C" w:rsidRPr="00670B4A">
        <w:rPr>
          <w:rFonts w:ascii="Times New Roman" w:eastAsia="Calibri" w:hAnsi="Times New Roman" w:cs="Times New Roman"/>
          <w:sz w:val="28"/>
          <w:szCs w:val="28"/>
        </w:rPr>
        <w:t>Развитие Центрального транспортного узла</w:t>
      </w:r>
      <w:r w:rsidR="006A377C">
        <w:rPr>
          <w:rFonts w:ascii="Times New Roman" w:eastAsia="Calibri" w:hAnsi="Times New Roman" w:cs="Times New Roman"/>
          <w:sz w:val="28"/>
          <w:szCs w:val="28"/>
        </w:rPr>
        <w:t>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Положения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утвержденного постановлением Правительства Российской Федерации от 30.07.2004 № 397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основании документации по планировке территории, утвержденной распоряжением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AC327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</w:t>
      </w:r>
      <w:r w:rsidR="00AC3272" w:rsidRPr="00AC327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14.01.2021</w:t>
      </w:r>
      <w:r w:rsidR="00AC327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AC3272" w:rsidRPr="00AC327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ЭБ-4-р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утверждении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откорректированной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</w:t>
      </w:r>
      <w:proofErr w:type="gramEnd"/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«</w:t>
      </w:r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Развитие железнодорожной инфраструктуры Московской железной дороги на Курском направлении. 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III и IV главные пути Москва-Пассажирская-Курская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</w:t>
      </w:r>
      <w:proofErr w:type="spellStart"/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искл</w:t>
      </w:r>
      <w:proofErr w:type="spellEnd"/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.)</w:t>
      </w:r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Москва-Каланчевская</w:t>
      </w:r>
      <w:proofErr w:type="gramEnd"/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в рамках реализации проекта 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="009F298F" w:rsidRP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Развитие Центрального транспортного узла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изъяти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 «РЖД</w:t>
      </w:r>
      <w:r w:rsid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д. 2/1, стр. 1; </w:t>
      </w:r>
      <w:proofErr w:type="spellStart"/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dkrs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proofErr w:type="spellStart"/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msk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proofErr w:type="spellStart"/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msk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rzd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ru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 (499) 26</w:t>
      </w:r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2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94-74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его земельного уча</w:t>
      </w:r>
      <w:bookmarkStart w:id="0" w:name="_GoBack"/>
      <w:bookmarkEnd w:id="0"/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стка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EC5480" w:rsidRDefault="00EC5480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2859"/>
        <w:gridCol w:w="5953"/>
      </w:tblGrid>
      <w:tr w:rsidR="009F298F" w:rsidRPr="00292904" w:rsidTr="00802365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298F" w:rsidRPr="009F298F" w:rsidRDefault="009F298F" w:rsidP="009F2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298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9F298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9F298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298F" w:rsidRPr="009F298F" w:rsidRDefault="009F298F" w:rsidP="009F2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298F">
              <w:rPr>
                <w:rFonts w:ascii="Times New Roman" w:hAnsi="Times New Roman" w:cs="Times New Roman"/>
                <w:bCs/>
              </w:rPr>
              <w:t>Кадастровый номер объекта недвижимости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298F" w:rsidRPr="009F298F" w:rsidRDefault="009F298F" w:rsidP="009F2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298F">
              <w:rPr>
                <w:rFonts w:ascii="Times New Roman" w:hAnsi="Times New Roman" w:cs="Times New Roman"/>
                <w:bCs/>
              </w:rPr>
              <w:t>Местоположение</w:t>
            </w:r>
          </w:p>
        </w:tc>
      </w:tr>
      <w:tr w:rsidR="009F298F" w:rsidRPr="009D768E" w:rsidTr="00802365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298F" w:rsidRPr="009F298F" w:rsidRDefault="009F298F" w:rsidP="009F2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298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298F" w:rsidRPr="009F298F" w:rsidRDefault="009F298F" w:rsidP="009F2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298F">
              <w:rPr>
                <w:rFonts w:ascii="Times New Roman" w:hAnsi="Times New Roman" w:cs="Times New Roman"/>
                <w:bCs/>
              </w:rPr>
              <w:t>77:01:0000000:3920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298F" w:rsidRPr="009F298F" w:rsidRDefault="009F298F" w:rsidP="009F2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298F">
              <w:rPr>
                <w:rFonts w:ascii="Times New Roman" w:hAnsi="Times New Roman" w:cs="Times New Roman"/>
                <w:bCs/>
              </w:rPr>
              <w:t xml:space="preserve">Российская Федерация, г. Москва, </w:t>
            </w:r>
            <w:r w:rsidRPr="009F298F">
              <w:rPr>
                <w:rFonts w:ascii="Times New Roman" w:hAnsi="Times New Roman" w:cs="Times New Roman"/>
                <w:bCs/>
              </w:rPr>
              <w:br/>
              <w:t>ул. Каланчевская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B38F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9F298F" w:rsidRP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14.01.2021 ЭБ-4-р «Об утверждении откорректированной документации по планировке территории (проект планировки территории и проект межевания территории) по объекту: «Развитие железнодорожной инфраструктуры Московской железной дороги на Курском направлении. «III и IV главные пути Москва-Пассажирская-Курская (</w:t>
            </w:r>
            <w:proofErr w:type="spellStart"/>
            <w:r w:rsidR="009F298F" w:rsidRP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="009F298F" w:rsidRP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proofErr w:type="gramStart"/>
            <w:r w:rsidR="009F298F" w:rsidRP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)-</w:t>
            </w:r>
            <w:proofErr w:type="gramEnd"/>
            <w:r w:rsidR="009F298F" w:rsidRP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Москва-Каланчевская в рамках реализации проекта «Развитие Центрального транспортного узла»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9F298F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Управа Красносельского района</w:t>
            </w:r>
          </w:p>
          <w:p w:rsidR="00A769B6" w:rsidRDefault="00802365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107140, Москва, </w:t>
            </w:r>
            <w:proofErr w:type="spell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Красносельская</w:t>
            </w:r>
            <w:proofErr w:type="spell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Нижняя ул., д.5, стр.7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0236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ur-krasnosel@mos.ru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2161A1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802365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0DA8-C619-40A2-8799-84D6D52F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Колесниченко Ирина Владимировна</cp:lastModifiedBy>
  <cp:revision>5</cp:revision>
  <cp:lastPrinted>2023-03-07T09:04:00Z</cp:lastPrinted>
  <dcterms:created xsi:type="dcterms:W3CDTF">2023-03-20T09:47:00Z</dcterms:created>
  <dcterms:modified xsi:type="dcterms:W3CDTF">2023-03-20T10:03:00Z</dcterms:modified>
</cp:coreProperties>
</file>